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120" w:before="360" w:line="240" w:lineRule="auto"/>
        <w:rPr>
          <w:rFonts w:ascii="Inter" w:cs="Inter" w:eastAsia="Inter" w:hAnsi="Inter"/>
          <w:b w:val="1"/>
          <w:color w:val="666666"/>
          <w:sz w:val="32"/>
          <w:szCs w:val="32"/>
        </w:rPr>
      </w:pPr>
      <w:r w:rsidDel="00000000" w:rsidR="00000000" w:rsidRPr="00000000">
        <w:rPr>
          <w:rtl w:val="0"/>
        </w:rPr>
      </w:r>
    </w:p>
    <w:p w:rsidR="00000000" w:rsidDel="00000000" w:rsidP="00000000" w:rsidRDefault="00000000" w:rsidRPr="00000000" w14:paraId="00000002">
      <w:pPr>
        <w:jc w:val="center"/>
        <w:rPr>
          <w:rFonts w:ascii="Inter" w:cs="Inter" w:eastAsia="Inter" w:hAnsi="Inter"/>
          <w:color w:val="666666"/>
          <w:sz w:val="6"/>
          <w:szCs w:val="6"/>
        </w:rPr>
      </w:pPr>
      <w:r w:rsidDel="00000000" w:rsidR="00000000" w:rsidRPr="00000000">
        <w:rPr>
          <w:rFonts w:ascii="Inter" w:cs="Inter" w:eastAsia="Inter" w:hAnsi="Inter"/>
          <w:b w:val="1"/>
          <w:color w:val="666666"/>
          <w:sz w:val="32"/>
          <w:szCs w:val="32"/>
        </w:rPr>
        <w:drawing>
          <wp:inline distB="114300" distT="114300" distL="114300" distR="114300">
            <wp:extent cx="5943600" cy="23749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2374900"/>
                    </a:xfrm>
                    <a:prstGeom prst="rect"/>
                    <a:ln/>
                  </pic:spPr>
                </pic:pic>
              </a:graphicData>
            </a:graphic>
          </wp:inline>
        </w:drawing>
      </w:r>
      <w:r w:rsidDel="00000000" w:rsidR="00000000" w:rsidRPr="00000000">
        <w:rPr>
          <w:rFonts w:ascii="Inter" w:cs="Inter" w:eastAsia="Inter" w:hAnsi="Inter"/>
          <w:color w:val="666666"/>
          <w:sz w:val="32"/>
          <w:szCs w:val="32"/>
          <w:rtl w:val="0"/>
        </w:rPr>
        <w:br w:type="textWrapping"/>
      </w:r>
      <w:r w:rsidDel="00000000" w:rsidR="00000000" w:rsidRPr="00000000">
        <w:rPr>
          <w:rtl w:val="0"/>
        </w:rPr>
      </w:r>
    </w:p>
    <w:p w:rsidR="00000000" w:rsidDel="00000000" w:rsidP="00000000" w:rsidRDefault="00000000" w:rsidRPr="00000000" w14:paraId="00000003">
      <w:pPr>
        <w:rPr>
          <w:rFonts w:ascii="Inter" w:cs="Inter" w:eastAsia="Inter" w:hAnsi="Inter"/>
          <w:color w:val="5f0038"/>
          <w:sz w:val="32"/>
          <w:szCs w:val="32"/>
        </w:rPr>
      </w:pPr>
      <w:r w:rsidDel="00000000" w:rsidR="00000000" w:rsidRPr="00000000">
        <w:rPr>
          <w:rFonts w:ascii="Inter" w:cs="Inter" w:eastAsia="Inter" w:hAnsi="Inter"/>
          <w:b w:val="1"/>
          <w:color w:val="5f0038"/>
          <w:sz w:val="32"/>
          <w:szCs w:val="32"/>
          <w:rtl w:val="0"/>
        </w:rPr>
        <w:t xml:space="preserve">Instructions</w:t>
      </w:r>
      <w:r w:rsidDel="00000000" w:rsidR="00000000" w:rsidRPr="00000000">
        <w:rPr>
          <w:rtl w:val="0"/>
        </w:rPr>
      </w:r>
    </w:p>
    <w:p w:rsidR="00000000" w:rsidDel="00000000" w:rsidP="00000000" w:rsidRDefault="00000000" w:rsidRPr="00000000" w14:paraId="00000004">
      <w:pPr>
        <w:pageBreakBefore w:val="0"/>
        <w:numPr>
          <w:ilvl w:val="0"/>
          <w:numId w:val="9"/>
        </w:numPr>
        <w:spacing w:after="0" w:line="240" w:lineRule="auto"/>
        <w:ind w:left="720" w:hanging="360"/>
        <w:rPr>
          <w:rFonts w:ascii="Raleway" w:cs="Raleway" w:eastAsia="Raleway" w:hAnsi="Raleway"/>
          <w:color w:val="666666"/>
        </w:rPr>
      </w:pPr>
      <w:r w:rsidDel="00000000" w:rsidR="00000000" w:rsidRPr="00000000">
        <w:rPr>
          <w:rFonts w:ascii="Inter" w:cs="Inter" w:eastAsia="Inter" w:hAnsi="Inter"/>
          <w:color w:val="666666"/>
          <w:rtl w:val="0"/>
        </w:rPr>
        <w:t xml:space="preserve">We encourage you to cross-reference the notes you took in your journal while reading through the introduction and completing each</w:t>
      </w:r>
      <w:r w:rsidDel="00000000" w:rsidR="00000000" w:rsidRPr="00000000">
        <w:rPr>
          <w:rFonts w:ascii="Inter" w:cs="Inter" w:eastAsia="Inter" w:hAnsi="Inter"/>
          <w:b w:val="1"/>
          <w:color w:val="666666"/>
          <w:rtl w:val="0"/>
        </w:rPr>
        <w:t xml:space="preserve"> season</w:t>
      </w:r>
      <w:r w:rsidDel="00000000" w:rsidR="00000000" w:rsidRPr="00000000">
        <w:rPr>
          <w:rFonts w:ascii="Inter" w:cs="Inter" w:eastAsia="Inter" w:hAnsi="Inter"/>
          <w:color w:val="666666"/>
          <w:rtl w:val="0"/>
        </w:rPr>
        <w:t xml:space="preserve"> to complete the worksheets.</w:t>
      </w:r>
    </w:p>
    <w:p w:rsidR="00000000" w:rsidDel="00000000" w:rsidP="00000000" w:rsidRDefault="00000000" w:rsidRPr="00000000" w14:paraId="00000005">
      <w:pPr>
        <w:pageBreakBefore w:val="0"/>
        <w:numPr>
          <w:ilvl w:val="0"/>
          <w:numId w:val="9"/>
        </w:numPr>
        <w:spacing w:after="0" w:line="240"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Create a </w:t>
      </w:r>
      <w:r w:rsidDel="00000000" w:rsidR="00000000" w:rsidRPr="00000000">
        <w:rPr>
          <w:rFonts w:ascii="Inter" w:cs="Inter" w:eastAsia="Inter" w:hAnsi="Inter"/>
          <w:i w:val="1"/>
          <w:color w:val="666666"/>
          <w:rtl w:val="0"/>
        </w:rPr>
        <w:t xml:space="preserve">Food is Our Medicine</w:t>
      </w:r>
      <w:r w:rsidDel="00000000" w:rsidR="00000000" w:rsidRPr="00000000">
        <w:rPr>
          <w:rFonts w:ascii="Inter" w:cs="Inter" w:eastAsia="Inter" w:hAnsi="Inter"/>
          <w:color w:val="666666"/>
          <w:rtl w:val="0"/>
        </w:rPr>
        <w:t xml:space="preserve"> folder in your files where you can save this worksheet booklet and the PDF modules for each of the five modules.</w:t>
      </w:r>
    </w:p>
    <w:p w:rsidR="00000000" w:rsidDel="00000000" w:rsidP="00000000" w:rsidRDefault="00000000" w:rsidRPr="00000000" w14:paraId="00000006">
      <w:pPr>
        <w:pageBreakBefore w:val="0"/>
        <w:numPr>
          <w:ilvl w:val="0"/>
          <w:numId w:val="9"/>
        </w:numPr>
        <w:spacing w:after="0" w:line="240" w:lineRule="auto"/>
        <w:ind w:left="720" w:hanging="360"/>
        <w:rPr>
          <w:rFonts w:ascii="Raleway" w:cs="Raleway" w:eastAsia="Raleway" w:hAnsi="Raleway"/>
          <w:color w:val="666666"/>
        </w:rPr>
      </w:pPr>
      <w:r w:rsidDel="00000000" w:rsidR="00000000" w:rsidRPr="00000000">
        <w:rPr>
          <w:rFonts w:ascii="Inter" w:cs="Inter" w:eastAsia="Inter" w:hAnsi="Inter"/>
          <w:color w:val="666666"/>
          <w:rtl w:val="0"/>
        </w:rPr>
        <w:t xml:space="preserve">Once you complete </w:t>
      </w:r>
      <w:hyperlink r:id="rId8">
        <w:r w:rsidDel="00000000" w:rsidR="00000000" w:rsidRPr="00000000">
          <w:rPr>
            <w:rFonts w:ascii="Inter" w:cs="Inter" w:eastAsia="Inter" w:hAnsi="Inter"/>
            <w:b w:val="1"/>
            <w:color w:val="666666"/>
            <w:u w:val="single"/>
            <w:rtl w:val="0"/>
          </w:rPr>
          <w:t xml:space="preserve">all five</w:t>
        </w:r>
      </w:hyperlink>
      <w:hyperlink r:id="rId9">
        <w:r w:rsidDel="00000000" w:rsidR="00000000" w:rsidRPr="00000000">
          <w:rPr>
            <w:rFonts w:ascii="Inter" w:cs="Inter" w:eastAsia="Inter" w:hAnsi="Inter"/>
            <w:color w:val="666666"/>
            <w:u w:val="single"/>
            <w:rtl w:val="0"/>
          </w:rPr>
          <w:t xml:space="preserve"> </w:t>
        </w:r>
      </w:hyperlink>
      <w:r w:rsidDel="00000000" w:rsidR="00000000" w:rsidRPr="00000000">
        <w:rPr>
          <w:rFonts w:ascii="Inter" w:cs="Inter" w:eastAsia="Inter" w:hAnsi="Inter"/>
          <w:color w:val="666666"/>
          <w:rtl w:val="0"/>
        </w:rPr>
        <w:t xml:space="preserve">seasons and worksheets, you can upload them to our platform</w:t>
      </w:r>
      <w:r w:rsidDel="00000000" w:rsidR="00000000" w:rsidRPr="00000000">
        <w:rPr>
          <w:rFonts w:ascii="Inter" w:cs="Inter" w:eastAsia="Inter" w:hAnsi="Inter"/>
          <w:b w:val="1"/>
          <w:color w:val="666666"/>
          <w:rtl w:val="0"/>
        </w:rPr>
        <w:t xml:space="preserve"> </w:t>
      </w:r>
      <w:hyperlink r:id="rId10">
        <w:r w:rsidDel="00000000" w:rsidR="00000000" w:rsidRPr="00000000">
          <w:rPr>
            <w:rFonts w:ascii="Inter" w:cs="Inter" w:eastAsia="Inter" w:hAnsi="Inter"/>
            <w:b w:val="1"/>
            <w:color w:val="666666"/>
            <w:u w:val="single"/>
            <w:rtl w:val="0"/>
          </w:rPr>
          <w:t xml:space="preserve">here</w:t>
        </w:r>
      </w:hyperlink>
      <w:r w:rsidDel="00000000" w:rsidR="00000000" w:rsidRPr="00000000">
        <w:rPr>
          <w:rFonts w:ascii="Inter" w:cs="Inter" w:eastAsia="Inter" w:hAnsi="Inter"/>
          <w:color w:val="666666"/>
          <w:rtl w:val="0"/>
        </w:rPr>
        <w:t xml:space="preserve">. Be sure to follow the instructions to receive your certificate.</w:t>
      </w:r>
    </w:p>
    <w:p w:rsidR="00000000" w:rsidDel="00000000" w:rsidP="00000000" w:rsidRDefault="00000000" w:rsidRPr="00000000" w14:paraId="00000007">
      <w:pPr>
        <w:pageBreakBefore w:val="0"/>
        <w:numPr>
          <w:ilvl w:val="0"/>
          <w:numId w:val="9"/>
        </w:numPr>
        <w:spacing w:after="0" w:line="240"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Your worksheets will not be shared with anyone outside of Nourish. </w:t>
      </w:r>
    </w:p>
    <w:p w:rsidR="00000000" w:rsidDel="00000000" w:rsidP="00000000" w:rsidRDefault="00000000" w:rsidRPr="00000000" w14:paraId="00000008">
      <w:pPr>
        <w:pageBreakBefore w:val="0"/>
        <w:spacing w:after="120" w:before="360" w:line="240" w:lineRule="auto"/>
        <w:jc w:val="center"/>
        <w:rPr>
          <w:rFonts w:ascii="Inter" w:cs="Inter" w:eastAsia="Inter" w:hAnsi="Inter"/>
          <w:b w:val="1"/>
          <w:color w:val="666666"/>
          <w:sz w:val="32"/>
          <w:szCs w:val="32"/>
        </w:rPr>
      </w:pPr>
      <w:r w:rsidDel="00000000" w:rsidR="00000000" w:rsidRPr="00000000">
        <w:rPr>
          <w:rFonts w:ascii="Inter" w:cs="Inter" w:eastAsia="Inter" w:hAnsi="Inter"/>
          <w:b w:val="1"/>
          <w:color w:val="666666"/>
          <w:sz w:val="32"/>
          <w:szCs w:val="32"/>
        </w:rPr>
        <w:drawing>
          <wp:inline distB="114300" distT="114300" distL="114300" distR="114300">
            <wp:extent cx="4138613" cy="1651466"/>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138613" cy="165146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ageBreakBefore w:val="0"/>
        <w:spacing w:after="120" w:before="360" w:line="240" w:lineRule="auto"/>
        <w:rPr>
          <w:rFonts w:ascii="Inter" w:cs="Inter" w:eastAsia="Inter" w:hAnsi="Inter"/>
          <w:b w:val="1"/>
          <w:color w:val="e84b20"/>
        </w:rPr>
      </w:pPr>
      <w:r w:rsidDel="00000000" w:rsidR="00000000" w:rsidRPr="00000000">
        <w:rPr>
          <w:rFonts w:ascii="Inter" w:cs="Inter" w:eastAsia="Inter" w:hAnsi="Inter"/>
          <w:b w:val="1"/>
          <w:color w:val="e84b20"/>
          <w:rtl w:val="0"/>
        </w:rPr>
        <w:t xml:space="preserve">Introduction &amp; Fall</w:t>
      </w:r>
      <w:r w:rsidDel="00000000" w:rsidR="00000000" w:rsidRPr="00000000">
        <w:rPr>
          <w:rtl w:val="0"/>
        </w:rPr>
      </w:r>
    </w:p>
    <w:p w:rsidR="00000000" w:rsidDel="00000000" w:rsidP="00000000" w:rsidRDefault="00000000" w:rsidRPr="00000000" w14:paraId="0000000A">
      <w:pPr>
        <w:pageBreakBefore w:val="0"/>
        <w:numPr>
          <w:ilvl w:val="0"/>
          <w:numId w:val="7"/>
        </w:numPr>
        <w:spacing w:after="0" w:line="240" w:lineRule="auto"/>
        <w:ind w:left="360" w:hanging="360"/>
        <w:rPr>
          <w:rFonts w:ascii="Inter" w:cs="Inter" w:eastAsia="Inter" w:hAnsi="Inter"/>
          <w:b w:val="1"/>
          <w:color w:val="666666"/>
        </w:rPr>
      </w:pPr>
      <w:r w:rsidDel="00000000" w:rsidR="00000000" w:rsidRPr="00000000">
        <w:rPr>
          <w:rFonts w:ascii="Inter" w:cs="Inter" w:eastAsia="Inter" w:hAnsi="Inter"/>
          <w:b w:val="1"/>
          <w:color w:val="666666"/>
          <w:rtl w:val="0"/>
        </w:rPr>
        <w:t xml:space="preserve">Why are you motivated to complete this learning journey? Consider:</w:t>
      </w:r>
    </w:p>
    <w:p w:rsidR="00000000" w:rsidDel="00000000" w:rsidP="00000000" w:rsidRDefault="00000000" w:rsidRPr="00000000" w14:paraId="0000000B">
      <w:pPr>
        <w:pageBreakBefore w:val="0"/>
        <w:numPr>
          <w:ilvl w:val="0"/>
          <w:numId w:val="8"/>
        </w:numPr>
        <w:spacing w:after="0" w:line="240"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Why did you decide to go on this learning journey?</w:t>
      </w:r>
    </w:p>
    <w:p w:rsidR="00000000" w:rsidDel="00000000" w:rsidP="00000000" w:rsidRDefault="00000000" w:rsidRPr="00000000" w14:paraId="0000000C">
      <w:pPr>
        <w:pageBreakBefore w:val="0"/>
        <w:numPr>
          <w:ilvl w:val="0"/>
          <w:numId w:val="8"/>
        </w:numPr>
        <w:spacing w:after="0" w:line="240"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What do you think you might gain by completing this learning journey?</w:t>
      </w:r>
    </w:p>
    <w:p w:rsidR="00000000" w:rsidDel="00000000" w:rsidP="00000000" w:rsidRDefault="00000000" w:rsidRPr="00000000" w14:paraId="0000000D">
      <w:pPr>
        <w:pageBreakBefore w:val="0"/>
        <w:numPr>
          <w:ilvl w:val="0"/>
          <w:numId w:val="8"/>
        </w:numPr>
        <w:spacing w:after="0" w:line="240"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What hopes and fears come up as you think about the learning (and unlearning) that might be ahead?</w:t>
      </w:r>
    </w:p>
    <w:p w:rsidR="00000000" w:rsidDel="00000000" w:rsidP="00000000" w:rsidRDefault="00000000" w:rsidRPr="00000000" w14:paraId="0000000E">
      <w:pPr>
        <w:pageBreakBefore w:val="0"/>
        <w:numPr>
          <w:ilvl w:val="0"/>
          <w:numId w:val="8"/>
        </w:numPr>
        <w:spacing w:after="0" w:line="240"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By when do you commit to completing the four seasons of this learning journey?</w:t>
      </w:r>
    </w:p>
    <w:p w:rsidR="00000000" w:rsidDel="00000000" w:rsidP="00000000" w:rsidRDefault="00000000" w:rsidRPr="00000000" w14:paraId="0000000F">
      <w:pPr>
        <w:pageBreakBefore w:val="0"/>
        <w:numPr>
          <w:ilvl w:val="0"/>
          <w:numId w:val="8"/>
        </w:numPr>
        <w:spacing w:after="0" w:line="240"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Have you invited any colleagues to accompany you with a shared completion goal?</w:t>
      </w:r>
      <w:r w:rsidDel="00000000" w:rsidR="00000000" w:rsidRPr="00000000">
        <w:rPr>
          <w:rtl w:val="0"/>
        </w:rPr>
      </w:r>
    </w:p>
    <w:p w:rsidR="00000000" w:rsidDel="00000000" w:rsidP="00000000" w:rsidRDefault="00000000" w:rsidRPr="00000000" w14:paraId="00000010">
      <w:pPr>
        <w:pageBreakBefore w:val="0"/>
        <w:rPr>
          <w:rFonts w:ascii="Inter" w:cs="Inter" w:eastAsia="Inter" w:hAnsi="Inter"/>
          <w:color w:val="666666"/>
        </w:rPr>
      </w:pPr>
      <w:r w:rsidDel="00000000" w:rsidR="00000000" w:rsidRPr="00000000">
        <w:rPr>
          <w:rtl w:val="0"/>
        </w:rPr>
      </w:r>
    </w:p>
    <w:tbl>
      <w:tblPr>
        <w:tblStyle w:val="Table1"/>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12">
      <w:pPr>
        <w:pageBreakBefore w:val="0"/>
        <w:spacing w:after="0" w:line="240" w:lineRule="auto"/>
        <w:rPr>
          <w:rFonts w:ascii="Inter" w:cs="Inter" w:eastAsia="Inter" w:hAnsi="Inter"/>
          <w:b w:val="1"/>
          <w:color w:val="e84b20"/>
        </w:rPr>
      </w:pPr>
      <w:r w:rsidDel="00000000" w:rsidR="00000000" w:rsidRPr="00000000">
        <w:rPr>
          <w:rFonts w:ascii="Inter" w:cs="Inter" w:eastAsia="Inter" w:hAnsi="Inter"/>
          <w:color w:val="666666"/>
          <w:rtl w:val="0"/>
        </w:rPr>
        <w:br w:type="textWrapping"/>
      </w:r>
      <w:r w:rsidDel="00000000" w:rsidR="00000000" w:rsidRPr="00000000">
        <w:rPr>
          <w:rFonts w:ascii="Inter" w:cs="Inter" w:eastAsia="Inter" w:hAnsi="Inter"/>
          <w:b w:val="1"/>
          <w:color w:val="e84b20"/>
          <w:rtl w:val="0"/>
        </w:rPr>
        <w:t xml:space="preserve">Teaching 1 </w:t>
      </w:r>
    </w:p>
    <w:p w:rsidR="00000000" w:rsidDel="00000000" w:rsidP="00000000" w:rsidRDefault="00000000" w:rsidRPr="00000000" w14:paraId="00000013">
      <w:pPr>
        <w:pageBreakBefore w:val="0"/>
        <w:spacing w:after="0" w:line="240" w:lineRule="auto"/>
        <w:rPr>
          <w:rFonts w:ascii="Inter" w:cs="Inter" w:eastAsia="Inter" w:hAnsi="Inter"/>
          <w:color w:val="666666"/>
          <w:sz w:val="24"/>
          <w:szCs w:val="24"/>
        </w:rPr>
      </w:pPr>
      <w:r w:rsidDel="00000000" w:rsidR="00000000" w:rsidRPr="00000000">
        <w:rPr>
          <w:rFonts w:ascii="Inter" w:cs="Inter" w:eastAsia="Inter" w:hAnsi="Inter"/>
          <w:b w:val="1"/>
          <w:color w:val="666666"/>
          <w:rtl w:val="0"/>
        </w:rPr>
        <w:t xml:space="preserve">Recall </w:t>
      </w:r>
      <w:r w:rsidDel="00000000" w:rsidR="00000000" w:rsidRPr="00000000">
        <w:rPr>
          <w:rFonts w:ascii="Inter" w:cs="Inter" w:eastAsia="Inter" w:hAnsi="Inter"/>
          <w:b w:val="1"/>
          <w:i w:val="1"/>
          <w:color w:val="666666"/>
          <w:highlight w:val="white"/>
          <w:rtl w:val="0"/>
        </w:rPr>
        <w:t xml:space="preserve">Etuaptmumk</w:t>
      </w:r>
      <w:r w:rsidDel="00000000" w:rsidR="00000000" w:rsidRPr="00000000">
        <w:rPr>
          <w:rFonts w:ascii="Inter" w:cs="Inter" w:eastAsia="Inter" w:hAnsi="Inter"/>
          <w:b w:val="1"/>
          <w:color w:val="666666"/>
          <w:rtl w:val="0"/>
        </w:rPr>
        <w:t xml:space="preserve">, the concept of “two-eyed seeing” described by </w:t>
      </w:r>
      <w:r w:rsidDel="00000000" w:rsidR="00000000" w:rsidRPr="00000000">
        <w:rPr>
          <w:rFonts w:ascii="Inter" w:cs="Inter" w:eastAsia="Inter" w:hAnsi="Inter"/>
          <w:b w:val="1"/>
          <w:color w:val="666666"/>
          <w:highlight w:val="white"/>
          <w:rtl w:val="0"/>
        </w:rPr>
        <w:t xml:space="preserve">Mi'kmaq </w:t>
      </w:r>
      <w:r w:rsidDel="00000000" w:rsidR="00000000" w:rsidRPr="00000000">
        <w:rPr>
          <w:rFonts w:ascii="Inter" w:cs="Inter" w:eastAsia="Inter" w:hAnsi="Inter"/>
          <w:b w:val="1"/>
          <w:color w:val="666666"/>
          <w:rtl w:val="0"/>
        </w:rPr>
        <w:t xml:space="preserve">Elder Albert Marshall, and reflect on which lens is dominant for you personally and at your organization. Consider:</w:t>
      </w:r>
      <w:r w:rsidDel="00000000" w:rsidR="00000000" w:rsidRPr="00000000">
        <w:rPr>
          <w:rtl w:val="0"/>
        </w:rPr>
      </w:r>
    </w:p>
    <w:p w:rsidR="00000000" w:rsidDel="00000000" w:rsidP="00000000" w:rsidRDefault="00000000" w:rsidRPr="00000000" w14:paraId="00000014">
      <w:pPr>
        <w:pageBreakBefore w:val="0"/>
        <w:numPr>
          <w:ilvl w:val="0"/>
          <w:numId w:val="3"/>
        </w:numPr>
        <w:spacing w:after="0" w:line="240" w:lineRule="auto"/>
        <w:ind w:left="540" w:hanging="360"/>
        <w:rPr>
          <w:rFonts w:ascii="Inter" w:cs="Inter" w:eastAsia="Inter" w:hAnsi="Inter"/>
          <w:color w:val="666666"/>
        </w:rPr>
      </w:pPr>
      <w:r w:rsidDel="00000000" w:rsidR="00000000" w:rsidRPr="00000000">
        <w:rPr>
          <w:rFonts w:ascii="Inter" w:cs="Inter" w:eastAsia="Inter" w:hAnsi="Inter"/>
          <w:color w:val="666666"/>
          <w:rtl w:val="0"/>
        </w:rPr>
        <w:t xml:space="preserve">How do the spaces you move through (your community, your workplace, your home) shape, change, or reinforce the lens you see through? </w:t>
      </w:r>
    </w:p>
    <w:p w:rsidR="00000000" w:rsidDel="00000000" w:rsidP="00000000" w:rsidRDefault="00000000" w:rsidRPr="00000000" w14:paraId="00000015">
      <w:pPr>
        <w:pageBreakBefore w:val="0"/>
        <w:numPr>
          <w:ilvl w:val="0"/>
          <w:numId w:val="3"/>
        </w:numPr>
        <w:spacing w:after="0" w:line="240" w:lineRule="auto"/>
        <w:ind w:left="540" w:hanging="360"/>
        <w:rPr>
          <w:rFonts w:ascii="Inter" w:cs="Inter" w:eastAsia="Inter" w:hAnsi="Inter"/>
          <w:color w:val="666666"/>
        </w:rPr>
      </w:pPr>
      <w:r w:rsidDel="00000000" w:rsidR="00000000" w:rsidRPr="00000000">
        <w:rPr>
          <w:rFonts w:ascii="Inter" w:cs="Inter" w:eastAsia="Inter" w:hAnsi="Inter"/>
          <w:color w:val="666666"/>
          <w:rtl w:val="0"/>
        </w:rPr>
        <w:t xml:space="preserve">What lens(es) does your workplace privilege or reward you for using? </w:t>
      </w:r>
    </w:p>
    <w:p w:rsidR="00000000" w:rsidDel="00000000" w:rsidP="00000000" w:rsidRDefault="00000000" w:rsidRPr="00000000" w14:paraId="00000016">
      <w:pPr>
        <w:pageBreakBefore w:val="0"/>
        <w:numPr>
          <w:ilvl w:val="0"/>
          <w:numId w:val="3"/>
        </w:numPr>
        <w:spacing w:after="0" w:line="240" w:lineRule="auto"/>
        <w:ind w:left="540" w:hanging="360"/>
        <w:rPr>
          <w:rFonts w:ascii="Inter" w:cs="Inter" w:eastAsia="Inter" w:hAnsi="Inter"/>
          <w:color w:val="666666"/>
        </w:rPr>
      </w:pPr>
      <w:r w:rsidDel="00000000" w:rsidR="00000000" w:rsidRPr="00000000">
        <w:rPr>
          <w:rFonts w:ascii="Inter" w:cs="Inter" w:eastAsia="Inter" w:hAnsi="Inter"/>
          <w:color w:val="666666"/>
          <w:rtl w:val="0"/>
        </w:rPr>
        <w:t xml:space="preserve">In the video, Elder Albert Marshall asks how we can weave back and forth between these two ways of knowing. Are you ready and willing to “put on another [or different] lens”?</w:t>
      </w:r>
    </w:p>
    <w:p w:rsidR="00000000" w:rsidDel="00000000" w:rsidP="00000000" w:rsidRDefault="00000000" w:rsidRPr="00000000" w14:paraId="00000017">
      <w:pPr>
        <w:pageBreakBefore w:val="0"/>
        <w:numPr>
          <w:ilvl w:val="0"/>
          <w:numId w:val="3"/>
        </w:numPr>
        <w:spacing w:after="0" w:line="240" w:lineRule="auto"/>
        <w:ind w:left="540" w:hanging="360"/>
        <w:rPr>
          <w:rFonts w:ascii="Inter" w:cs="Inter" w:eastAsia="Inter" w:hAnsi="Inter"/>
          <w:color w:val="666666"/>
        </w:rPr>
      </w:pPr>
      <w:r w:rsidDel="00000000" w:rsidR="00000000" w:rsidRPr="00000000">
        <w:rPr>
          <w:rFonts w:ascii="Inter" w:cs="Inter" w:eastAsia="Inter" w:hAnsi="Inter"/>
          <w:color w:val="666666"/>
          <w:rtl w:val="0"/>
        </w:rPr>
        <w:t xml:space="preserve">What do you stand to lose by trying on a different lens? What emotions, thoughts, or sensations come up?</w:t>
      </w:r>
    </w:p>
    <w:p w:rsidR="00000000" w:rsidDel="00000000" w:rsidP="00000000" w:rsidRDefault="00000000" w:rsidRPr="00000000" w14:paraId="00000018">
      <w:pPr>
        <w:pageBreakBefore w:val="0"/>
        <w:numPr>
          <w:ilvl w:val="0"/>
          <w:numId w:val="3"/>
        </w:numPr>
        <w:spacing w:after="0" w:line="240" w:lineRule="auto"/>
        <w:ind w:left="540" w:hanging="360"/>
        <w:rPr>
          <w:rFonts w:ascii="Inter" w:cs="Inter" w:eastAsia="Inter" w:hAnsi="Inter"/>
          <w:color w:val="666666"/>
        </w:rPr>
      </w:pPr>
      <w:r w:rsidDel="00000000" w:rsidR="00000000" w:rsidRPr="00000000">
        <w:rPr>
          <w:rFonts w:ascii="Inter" w:cs="Inter" w:eastAsia="Inter" w:hAnsi="Inter"/>
          <w:color w:val="666666"/>
          <w:rtl w:val="0"/>
        </w:rPr>
        <w:t xml:space="preserve">What do you think you might gain from seeing through a different lens?</w:t>
      </w:r>
    </w:p>
    <w:p w:rsidR="00000000" w:rsidDel="00000000" w:rsidP="00000000" w:rsidRDefault="00000000" w:rsidRPr="00000000" w14:paraId="00000019">
      <w:pPr>
        <w:pageBreakBefore w:val="0"/>
        <w:rPr>
          <w:rFonts w:ascii="Inter" w:cs="Inter" w:eastAsia="Inter" w:hAnsi="Inter"/>
          <w:color w:val="666666"/>
        </w:rPr>
      </w:pPr>
      <w:r w:rsidDel="00000000" w:rsidR="00000000" w:rsidRPr="00000000">
        <w:rPr>
          <w:rtl w:val="0"/>
        </w:rPr>
      </w:r>
    </w:p>
    <w:tbl>
      <w:tblPr>
        <w:tblStyle w:val="Table2"/>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1B">
      <w:pPr>
        <w:pageBreakBefore w:val="0"/>
        <w:rPr>
          <w:rFonts w:ascii="Inter" w:cs="Inter" w:eastAsia="Inter" w:hAnsi="Inter"/>
          <w:b w:val="1"/>
          <w:color w:val="666666"/>
        </w:rPr>
      </w:pPr>
      <w:r w:rsidDel="00000000" w:rsidR="00000000" w:rsidRPr="00000000">
        <w:rPr>
          <w:rtl w:val="0"/>
        </w:rPr>
      </w:r>
    </w:p>
    <w:p w:rsidR="00000000" w:rsidDel="00000000" w:rsidP="00000000" w:rsidRDefault="00000000" w:rsidRPr="00000000" w14:paraId="0000001C">
      <w:pPr>
        <w:pageBreakBefore w:val="0"/>
        <w:spacing w:after="0" w:line="240" w:lineRule="auto"/>
        <w:rPr>
          <w:rFonts w:ascii="Inter" w:cs="Inter" w:eastAsia="Inter" w:hAnsi="Inter"/>
          <w:b w:val="1"/>
          <w:color w:val="e84b20"/>
        </w:rPr>
      </w:pPr>
      <w:r w:rsidDel="00000000" w:rsidR="00000000" w:rsidRPr="00000000">
        <w:rPr>
          <w:rFonts w:ascii="Inter" w:cs="Inter" w:eastAsia="Inter" w:hAnsi="Inter"/>
          <w:b w:val="1"/>
          <w:color w:val="e84b20"/>
          <w:rtl w:val="0"/>
        </w:rPr>
        <w:t xml:space="preserve">Teaching 2</w:t>
      </w:r>
    </w:p>
    <w:p w:rsidR="00000000" w:rsidDel="00000000" w:rsidP="00000000" w:rsidRDefault="00000000" w:rsidRPr="00000000" w14:paraId="0000001D">
      <w:pPr>
        <w:pageBreakBefore w:val="0"/>
        <w:spacing w:after="0" w:line="240" w:lineRule="auto"/>
        <w:rPr>
          <w:rFonts w:ascii="Inter" w:cs="Inter" w:eastAsia="Inter" w:hAnsi="Inter"/>
          <w:color w:val="666666"/>
          <w:sz w:val="24"/>
          <w:szCs w:val="24"/>
        </w:rPr>
      </w:pPr>
      <w:r w:rsidDel="00000000" w:rsidR="00000000" w:rsidRPr="00000000">
        <w:rPr>
          <w:rFonts w:ascii="Inter" w:cs="Inter" w:eastAsia="Inter" w:hAnsi="Inter"/>
          <w:b w:val="1"/>
          <w:color w:val="666666"/>
          <w:rtl w:val="0"/>
        </w:rPr>
        <w:t xml:space="preserve">What traditional territory do you live and work on? How do you relate to this land? What questions do you have about the Indigenous peoples from your community? </w:t>
      </w:r>
      <w:r w:rsidDel="00000000" w:rsidR="00000000" w:rsidRPr="00000000">
        <w:rPr>
          <w:rtl w:val="0"/>
        </w:rPr>
      </w:r>
    </w:p>
    <w:p w:rsidR="00000000" w:rsidDel="00000000" w:rsidP="00000000" w:rsidRDefault="00000000" w:rsidRPr="00000000" w14:paraId="0000001E">
      <w:pPr>
        <w:pageBreakBefore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Try to come up with 2–3 specific questions that you can hold through this learning journey. </w:t>
      </w:r>
    </w:p>
    <w:p w:rsidR="00000000" w:rsidDel="00000000" w:rsidP="00000000" w:rsidRDefault="00000000" w:rsidRPr="00000000" w14:paraId="0000001F">
      <w:pPr>
        <w:pageBreakBefore w:val="0"/>
        <w:rPr>
          <w:rFonts w:ascii="Inter" w:cs="Inter" w:eastAsia="Inter" w:hAnsi="Inter"/>
          <w:color w:val="666666"/>
        </w:rPr>
      </w:pPr>
      <w:r w:rsidDel="00000000" w:rsidR="00000000" w:rsidRPr="00000000">
        <w:rPr>
          <w:rtl w:val="0"/>
        </w:rPr>
      </w:r>
    </w:p>
    <w:tbl>
      <w:tblPr>
        <w:tblStyle w:val="Table3"/>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21">
      <w:pPr>
        <w:pageBreakBefore w:val="0"/>
        <w:rPr>
          <w:rFonts w:ascii="Inter" w:cs="Inter" w:eastAsia="Inter" w:hAnsi="Inter"/>
          <w:b w:val="1"/>
          <w:color w:val="666666"/>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i w:val="0"/>
          <w:smallCaps w:val="0"/>
          <w:strike w:val="0"/>
          <w:color w:val="e84b20"/>
          <w:sz w:val="22"/>
          <w:szCs w:val="22"/>
          <w:u w:val="none"/>
          <w:shd w:fill="auto" w:val="clear"/>
          <w:vertAlign w:val="baseline"/>
        </w:rPr>
      </w:pPr>
      <w:r w:rsidDel="00000000" w:rsidR="00000000" w:rsidRPr="00000000">
        <w:rPr>
          <w:rFonts w:ascii="Inter" w:cs="Inter" w:eastAsia="Inter" w:hAnsi="Inter"/>
          <w:b w:val="1"/>
          <w:color w:val="e84b20"/>
          <w:rtl w:val="0"/>
        </w:rPr>
        <w:t xml:space="preserve">Teaching 3 </w:t>
      </w:r>
      <w:r w:rsidDel="00000000" w:rsidR="00000000" w:rsidRPr="00000000">
        <w:rPr>
          <w:rFonts w:ascii="Inter" w:cs="Inter" w:eastAsia="Inter" w:hAnsi="Inter"/>
          <w:b w:val="1"/>
          <w:i w:val="0"/>
          <w:smallCaps w:val="0"/>
          <w:strike w:val="0"/>
          <w:color w:val="e84b20"/>
          <w:sz w:val="22"/>
          <w:szCs w:val="22"/>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666666"/>
          <w:sz w:val="24"/>
          <w:szCs w:val="24"/>
          <w:u w:val="none"/>
          <w:shd w:fill="auto" w:val="clear"/>
          <w:vertAlign w:val="baseline"/>
        </w:rPr>
      </w:pPr>
      <w:r w:rsidDel="00000000" w:rsidR="00000000" w:rsidRPr="00000000">
        <w:rPr>
          <w:rFonts w:ascii="Inter" w:cs="Inter" w:eastAsia="Inter" w:hAnsi="Inter"/>
          <w:b w:val="1"/>
          <w:i w:val="0"/>
          <w:smallCaps w:val="0"/>
          <w:strike w:val="0"/>
          <w:color w:val="666666"/>
          <w:sz w:val="22"/>
          <w:szCs w:val="22"/>
          <w:u w:val="none"/>
          <w:shd w:fill="auto" w:val="clear"/>
          <w:vertAlign w:val="baseline"/>
          <w:rtl w:val="0"/>
        </w:rPr>
        <w:t xml:space="preserve">What do you take away from the stories about Joyce Echaquan and Brian Sinclair, and the stories shared in the In Plain Sight report? Consider:</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nter" w:cs="Inter" w:eastAsia="Inter" w:hAnsi="Inter"/>
          <w:i w:val="0"/>
          <w:smallCaps w:val="0"/>
          <w:strike w:val="0"/>
          <w:color w:val="666666"/>
          <w:sz w:val="22"/>
          <w:szCs w:val="22"/>
          <w:shd w:fill="auto" w:val="clear"/>
          <w:vertAlign w:val="baseline"/>
        </w:rPr>
      </w:pPr>
      <w:r w:rsidDel="00000000" w:rsidR="00000000" w:rsidRPr="00000000">
        <w:rPr>
          <w:rFonts w:ascii="Inter" w:cs="Inter" w:eastAsia="Inter" w:hAnsi="Inter"/>
          <w:i w:val="0"/>
          <w:smallCaps w:val="0"/>
          <w:strike w:val="0"/>
          <w:color w:val="666666"/>
          <w:sz w:val="22"/>
          <w:szCs w:val="22"/>
          <w:u w:val="none"/>
          <w:shd w:fill="auto" w:val="clear"/>
          <w:vertAlign w:val="baseline"/>
          <w:rtl w:val="0"/>
        </w:rPr>
        <w:t xml:space="preserve">What emotions, feelings, thoughts, or questions come up as you reflect on these stories? </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nter" w:cs="Inter" w:eastAsia="Inter" w:hAnsi="Inter"/>
          <w:i w:val="0"/>
          <w:smallCaps w:val="0"/>
          <w:strike w:val="0"/>
          <w:color w:val="666666"/>
          <w:sz w:val="22"/>
          <w:szCs w:val="22"/>
          <w:shd w:fill="auto" w:val="clear"/>
          <w:vertAlign w:val="baseline"/>
        </w:rPr>
      </w:pPr>
      <w:r w:rsidDel="00000000" w:rsidR="00000000" w:rsidRPr="00000000">
        <w:rPr>
          <w:rFonts w:ascii="Inter" w:cs="Inter" w:eastAsia="Inter" w:hAnsi="Inter"/>
          <w:i w:val="0"/>
          <w:smallCaps w:val="0"/>
          <w:strike w:val="0"/>
          <w:color w:val="666666"/>
          <w:sz w:val="22"/>
          <w:szCs w:val="22"/>
          <w:u w:val="none"/>
          <w:shd w:fill="auto" w:val="clear"/>
          <w:vertAlign w:val="baseline"/>
          <w:rtl w:val="0"/>
        </w:rPr>
        <w:t xml:space="preserve">Have you witnessed systemic racism in your workplace? How does it show up? What assumptions or biases might be behind it?  </w:t>
      </w:r>
    </w:p>
    <w:p w:rsidR="00000000" w:rsidDel="00000000" w:rsidP="00000000" w:rsidRDefault="00000000" w:rsidRPr="00000000" w14:paraId="00000026">
      <w:pPr>
        <w:pageBreakBefore w:val="0"/>
        <w:rPr>
          <w:rFonts w:ascii="Inter" w:cs="Inter" w:eastAsia="Inter" w:hAnsi="Inter"/>
          <w:color w:val="666666"/>
        </w:rPr>
      </w:pPr>
      <w:r w:rsidDel="00000000" w:rsidR="00000000" w:rsidRPr="00000000">
        <w:rPr>
          <w:rtl w:val="0"/>
        </w:rPr>
      </w:r>
    </w:p>
    <w:tbl>
      <w:tblPr>
        <w:tblStyle w:val="Table4"/>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27">
            <w:pPr>
              <w:pageBreakBefore w:val="0"/>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i w:val="0"/>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i w:val="0"/>
          <w:smallCaps w:val="0"/>
          <w:strike w:val="0"/>
          <w:color w:val="e84b20"/>
          <w:sz w:val="22"/>
          <w:szCs w:val="22"/>
          <w:u w:val="none"/>
          <w:shd w:fill="auto" w:val="clear"/>
          <w:vertAlign w:val="baseline"/>
        </w:rPr>
      </w:pPr>
      <w:r w:rsidDel="00000000" w:rsidR="00000000" w:rsidRPr="00000000">
        <w:rPr>
          <w:rFonts w:ascii="Inter" w:cs="Inter" w:eastAsia="Inter" w:hAnsi="Inter"/>
          <w:b w:val="1"/>
          <w:color w:val="e84b20"/>
          <w:rtl w:val="0"/>
        </w:rPr>
        <w:t xml:space="preserve">Teaching 4</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666666"/>
          <w:sz w:val="24"/>
          <w:szCs w:val="24"/>
          <w:u w:val="none"/>
          <w:shd w:fill="auto" w:val="clear"/>
          <w:vertAlign w:val="baseline"/>
        </w:rPr>
      </w:pPr>
      <w:r w:rsidDel="00000000" w:rsidR="00000000" w:rsidRPr="00000000">
        <w:rPr>
          <w:rFonts w:ascii="Inter" w:cs="Inter" w:eastAsia="Inter" w:hAnsi="Inter"/>
          <w:b w:val="1"/>
          <w:i w:val="0"/>
          <w:smallCaps w:val="0"/>
          <w:strike w:val="0"/>
          <w:color w:val="666666"/>
          <w:sz w:val="22"/>
          <w:szCs w:val="22"/>
          <w:u w:val="none"/>
          <w:shd w:fill="auto" w:val="clear"/>
          <w:vertAlign w:val="baseline"/>
          <w:rtl w:val="0"/>
        </w:rPr>
        <w:t xml:space="preserve">How do the histories of Canada described in Teaching 4 interact with your worldview of Canada? Consider:</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nter" w:cs="Inter" w:eastAsia="Inter" w:hAnsi="Inter"/>
          <w:i w:val="0"/>
          <w:smallCaps w:val="0"/>
          <w:strike w:val="0"/>
          <w:color w:val="666666"/>
          <w:sz w:val="22"/>
          <w:szCs w:val="22"/>
          <w:shd w:fill="auto" w:val="clear"/>
          <w:vertAlign w:val="baseline"/>
        </w:rPr>
      </w:pPr>
      <w:r w:rsidDel="00000000" w:rsidR="00000000" w:rsidRPr="00000000">
        <w:rPr>
          <w:rFonts w:ascii="Inter" w:cs="Inter" w:eastAsia="Inter" w:hAnsi="Inter"/>
          <w:i w:val="0"/>
          <w:smallCaps w:val="0"/>
          <w:strike w:val="0"/>
          <w:color w:val="666666"/>
          <w:sz w:val="22"/>
          <w:szCs w:val="22"/>
          <w:u w:val="none"/>
          <w:shd w:fill="auto" w:val="clear"/>
          <w:vertAlign w:val="baseline"/>
          <w:rtl w:val="0"/>
        </w:rPr>
        <w:t xml:space="preserve">What strikes you about these pieces of Canada’s history? What, if anything, had you learned about them before? </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nter" w:cs="Inter" w:eastAsia="Inter" w:hAnsi="Inter"/>
          <w:i w:val="0"/>
          <w:smallCaps w:val="0"/>
          <w:strike w:val="0"/>
          <w:color w:val="666666"/>
          <w:sz w:val="22"/>
          <w:szCs w:val="22"/>
          <w:shd w:fill="auto" w:val="clear"/>
          <w:vertAlign w:val="baseline"/>
        </w:rPr>
      </w:pPr>
      <w:r w:rsidDel="00000000" w:rsidR="00000000" w:rsidRPr="00000000">
        <w:rPr>
          <w:rFonts w:ascii="Inter" w:cs="Inter" w:eastAsia="Inter" w:hAnsi="Inter"/>
          <w:i w:val="0"/>
          <w:smallCaps w:val="0"/>
          <w:strike w:val="0"/>
          <w:color w:val="666666"/>
          <w:sz w:val="22"/>
          <w:szCs w:val="22"/>
          <w:u w:val="none"/>
          <w:shd w:fill="auto" w:val="clear"/>
          <w:vertAlign w:val="baseline"/>
          <w:rtl w:val="0"/>
        </w:rPr>
        <w:t xml:space="preserve">How might Canada’s colonial history influence the present-day relationships of patients, residents, and communities with food?</w:t>
      </w:r>
      <w:r w:rsidDel="00000000" w:rsidR="00000000" w:rsidRPr="00000000">
        <w:rPr>
          <w:rtl w:val="0"/>
        </w:rPr>
      </w:r>
    </w:p>
    <w:p w:rsidR="00000000" w:rsidDel="00000000" w:rsidP="00000000" w:rsidRDefault="00000000" w:rsidRPr="00000000" w14:paraId="0000002D">
      <w:pPr>
        <w:pageBreakBefore w:val="0"/>
        <w:rPr>
          <w:rFonts w:ascii="Inter" w:cs="Inter" w:eastAsia="Inter" w:hAnsi="Inter"/>
          <w:color w:val="666666"/>
        </w:rPr>
      </w:pPr>
      <w:r w:rsidDel="00000000" w:rsidR="00000000" w:rsidRPr="00000000">
        <w:rPr>
          <w:rtl w:val="0"/>
        </w:rPr>
      </w:r>
    </w:p>
    <w:tbl>
      <w:tblPr>
        <w:tblStyle w:val="Table5"/>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2F">
      <w:pPr>
        <w:pageBreakBefore w:val="0"/>
        <w:rPr>
          <w:rFonts w:ascii="Inter" w:cs="Inter" w:eastAsia="Inter" w:hAnsi="Inter"/>
          <w:color w:val="666666"/>
        </w:rPr>
      </w:pPr>
      <w:r w:rsidDel="00000000" w:rsidR="00000000" w:rsidRPr="00000000">
        <w:rPr>
          <w:rtl w:val="0"/>
        </w:rPr>
      </w:r>
    </w:p>
    <w:p w:rsidR="00000000" w:rsidDel="00000000" w:rsidP="00000000" w:rsidRDefault="00000000" w:rsidRPr="00000000" w14:paraId="00000030">
      <w:pPr>
        <w:pageBreakBefore w:val="0"/>
        <w:jc w:val="center"/>
        <w:rPr>
          <w:rFonts w:ascii="Inter" w:cs="Inter" w:eastAsia="Inter" w:hAnsi="Inter"/>
          <w:color w:val="666666"/>
          <w:sz w:val="24"/>
          <w:szCs w:val="24"/>
        </w:rPr>
      </w:pPr>
      <w:r w:rsidDel="00000000" w:rsidR="00000000" w:rsidRPr="00000000">
        <w:rPr>
          <w:rFonts w:ascii="Inter" w:cs="Inter" w:eastAsia="Inter" w:hAnsi="Inter"/>
          <w:color w:val="666666"/>
        </w:rPr>
        <w:drawing>
          <wp:inline distB="114300" distT="114300" distL="114300" distR="114300">
            <wp:extent cx="4142232" cy="1656893"/>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142232" cy="165689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120" w:before="0" w:line="276" w:lineRule="auto"/>
        <w:rPr>
          <w:rFonts w:ascii="Inter" w:cs="Inter" w:eastAsia="Inter" w:hAnsi="Inter"/>
          <w:b w:val="1"/>
          <w:color w:val="5261b8"/>
        </w:rPr>
      </w:pPr>
      <w:r w:rsidDel="00000000" w:rsidR="00000000" w:rsidRPr="00000000">
        <w:rPr>
          <w:rFonts w:ascii="Inter" w:cs="Inter" w:eastAsia="Inter" w:hAnsi="Inter"/>
          <w:b w:val="1"/>
          <w:color w:val="5261b8"/>
          <w:rtl w:val="0"/>
        </w:rPr>
        <w:t xml:space="preserve">Teaching 5</w:t>
      </w:r>
      <w:r w:rsidDel="00000000" w:rsidR="00000000" w:rsidRPr="00000000">
        <w:rPr>
          <w:rtl w:val="0"/>
        </w:rPr>
      </w:r>
    </w:p>
    <w:p w:rsidR="00000000" w:rsidDel="00000000" w:rsidP="00000000" w:rsidRDefault="00000000" w:rsidRPr="00000000" w14:paraId="00000032">
      <w:pPr>
        <w:spacing w:after="120" w:before="0" w:line="276" w:lineRule="auto"/>
        <w:rPr>
          <w:rFonts w:ascii="Inter" w:cs="Inter" w:eastAsia="Inter" w:hAnsi="Inter"/>
          <w:b w:val="1"/>
          <w:color w:val="666666"/>
        </w:rPr>
      </w:pPr>
      <w:r w:rsidDel="00000000" w:rsidR="00000000" w:rsidRPr="00000000">
        <w:rPr>
          <w:rFonts w:ascii="Inter" w:cs="Inter" w:eastAsia="Inter" w:hAnsi="Inter"/>
          <w:b w:val="1"/>
          <w:color w:val="666666"/>
          <w:rtl w:val="0"/>
        </w:rPr>
        <w:t xml:space="preserve">Reflect on how Winona LaDuke and Elder Ralph Philips speak about the relationality of food. Consider:</w:t>
      </w:r>
    </w:p>
    <w:p w:rsidR="00000000" w:rsidDel="00000000" w:rsidP="00000000" w:rsidRDefault="00000000" w:rsidRPr="00000000" w14:paraId="00000033">
      <w:pPr>
        <w:numPr>
          <w:ilvl w:val="0"/>
          <w:numId w:val="10"/>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How do their perspectives of food—as relatives and as gifts—compare with your perspectives of food?</w:t>
      </w:r>
    </w:p>
    <w:p w:rsidR="00000000" w:rsidDel="00000000" w:rsidP="00000000" w:rsidRDefault="00000000" w:rsidRPr="00000000" w14:paraId="00000034">
      <w:pPr>
        <w:numPr>
          <w:ilvl w:val="0"/>
          <w:numId w:val="10"/>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In what ways is salmon more than food to the members of the Xat’sull Nation?</w:t>
      </w:r>
    </w:p>
    <w:p w:rsidR="00000000" w:rsidDel="00000000" w:rsidP="00000000" w:rsidRDefault="00000000" w:rsidRPr="00000000" w14:paraId="00000035">
      <w:pPr>
        <w:numPr>
          <w:ilvl w:val="0"/>
          <w:numId w:val="10"/>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What would the food served in your local hospital say if it could speak? What stories would it share from its journey to a patient’s plate?</w:t>
      </w:r>
      <w:r w:rsidDel="00000000" w:rsidR="00000000" w:rsidRPr="00000000">
        <w:rPr>
          <w:rtl w:val="0"/>
        </w:rPr>
      </w:r>
    </w:p>
    <w:p w:rsidR="00000000" w:rsidDel="00000000" w:rsidP="00000000" w:rsidRDefault="00000000" w:rsidRPr="00000000" w14:paraId="00000036">
      <w:pPr>
        <w:rPr>
          <w:rFonts w:ascii="Inter" w:cs="Inter" w:eastAsia="Inter" w:hAnsi="Inter"/>
          <w:color w:val="666666"/>
        </w:rPr>
      </w:pPr>
      <w:r w:rsidDel="00000000" w:rsidR="00000000" w:rsidRPr="00000000">
        <w:rPr>
          <w:rtl w:val="0"/>
        </w:rPr>
      </w:r>
    </w:p>
    <w:tbl>
      <w:tblPr>
        <w:tblStyle w:val="Table6"/>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38">
      <w:pPr>
        <w:spacing w:after="0" w:line="240" w:lineRule="auto"/>
        <w:rPr>
          <w:rFonts w:ascii="Inter" w:cs="Inter" w:eastAsia="Inter" w:hAnsi="Inter"/>
          <w:b w:val="1"/>
          <w:color w:val="666666"/>
          <w:sz w:val="32"/>
          <w:szCs w:val="32"/>
        </w:rPr>
      </w:pPr>
      <w:r w:rsidDel="00000000" w:rsidR="00000000" w:rsidRPr="00000000">
        <w:rPr>
          <w:rtl w:val="0"/>
        </w:rPr>
      </w:r>
    </w:p>
    <w:p w:rsidR="00000000" w:rsidDel="00000000" w:rsidP="00000000" w:rsidRDefault="00000000" w:rsidRPr="00000000" w14:paraId="00000039">
      <w:pPr>
        <w:spacing w:after="0" w:line="240" w:lineRule="auto"/>
        <w:rPr>
          <w:rFonts w:ascii="Inter" w:cs="Inter" w:eastAsia="Inter" w:hAnsi="Inter"/>
          <w:b w:val="1"/>
          <w:color w:val="5261b8"/>
        </w:rPr>
      </w:pPr>
      <w:r w:rsidDel="00000000" w:rsidR="00000000" w:rsidRPr="00000000">
        <w:rPr>
          <w:rFonts w:ascii="Inter" w:cs="Inter" w:eastAsia="Inter" w:hAnsi="Inter"/>
          <w:b w:val="1"/>
          <w:color w:val="5261b8"/>
          <w:rtl w:val="0"/>
        </w:rPr>
        <w:t xml:space="preserve">Teaching 6</w:t>
      </w:r>
      <w:r w:rsidDel="00000000" w:rsidR="00000000" w:rsidRPr="00000000">
        <w:rPr>
          <w:rtl w:val="0"/>
        </w:rPr>
      </w:r>
    </w:p>
    <w:p w:rsidR="00000000" w:rsidDel="00000000" w:rsidP="00000000" w:rsidRDefault="00000000" w:rsidRPr="00000000" w14:paraId="0000003A">
      <w:pPr>
        <w:spacing w:after="0" w:line="276" w:lineRule="auto"/>
        <w:rPr>
          <w:rFonts w:ascii="Inter" w:cs="Inter" w:eastAsia="Inter" w:hAnsi="Inter"/>
          <w:b w:val="1"/>
          <w:color w:val="666666"/>
        </w:rPr>
      </w:pPr>
      <w:r w:rsidDel="00000000" w:rsidR="00000000" w:rsidRPr="00000000">
        <w:rPr>
          <w:rFonts w:ascii="Inter" w:cs="Inter" w:eastAsia="Inter" w:hAnsi="Inter"/>
          <w:b w:val="1"/>
          <w:color w:val="666666"/>
          <w:rtl w:val="0"/>
        </w:rPr>
        <w:t xml:space="preserve">Reflect on the relationship between race, racism, and the determinants of health. Consider:</w:t>
      </w:r>
    </w:p>
    <w:p w:rsidR="00000000" w:rsidDel="00000000" w:rsidP="00000000" w:rsidRDefault="00000000" w:rsidRPr="00000000" w14:paraId="0000003B">
      <w:pPr>
        <w:numPr>
          <w:ilvl w:val="0"/>
          <w:numId w:val="13"/>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What is the difference between “race” and “racism” as a determinant of health?</w:t>
      </w:r>
    </w:p>
    <w:p w:rsidR="00000000" w:rsidDel="00000000" w:rsidP="00000000" w:rsidRDefault="00000000" w:rsidRPr="00000000" w14:paraId="0000003C">
      <w:pPr>
        <w:numPr>
          <w:ilvl w:val="0"/>
          <w:numId w:val="13"/>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What social determinants of health influence your personal wellbeing?</w:t>
      </w:r>
    </w:p>
    <w:p w:rsidR="00000000" w:rsidDel="00000000" w:rsidP="00000000" w:rsidRDefault="00000000" w:rsidRPr="00000000" w14:paraId="0000003D">
      <w:pPr>
        <w:numPr>
          <w:ilvl w:val="0"/>
          <w:numId w:val="13"/>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What theories have you heard for increased rates of chronic disease among Indigenous peoples? What do you think about these theories now? What questions do you have?</w:t>
      </w:r>
      <w:r w:rsidDel="00000000" w:rsidR="00000000" w:rsidRPr="00000000">
        <w:rPr>
          <w:rtl w:val="0"/>
        </w:rPr>
      </w:r>
    </w:p>
    <w:p w:rsidR="00000000" w:rsidDel="00000000" w:rsidP="00000000" w:rsidRDefault="00000000" w:rsidRPr="00000000" w14:paraId="0000003E">
      <w:pPr>
        <w:spacing w:after="0" w:line="276" w:lineRule="auto"/>
        <w:ind w:left="360" w:firstLine="0"/>
        <w:rPr>
          <w:rFonts w:ascii="Inter" w:cs="Inter" w:eastAsia="Inter" w:hAnsi="Inter"/>
          <w:b w:val="1"/>
          <w:color w:val="666666"/>
        </w:rPr>
      </w:pPr>
      <w:r w:rsidDel="00000000" w:rsidR="00000000" w:rsidRPr="00000000">
        <w:rPr>
          <w:rtl w:val="0"/>
        </w:rPr>
      </w:r>
    </w:p>
    <w:tbl>
      <w:tblPr>
        <w:tblStyle w:val="Table7"/>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40">
      <w:pPr>
        <w:rPr>
          <w:rFonts w:ascii="Inter" w:cs="Inter" w:eastAsia="Inter" w:hAnsi="Inter"/>
          <w:b w:val="1"/>
          <w:color w:val="666666"/>
        </w:rPr>
      </w:pPr>
      <w:r w:rsidDel="00000000" w:rsidR="00000000" w:rsidRPr="00000000">
        <w:rPr>
          <w:rtl w:val="0"/>
        </w:rPr>
      </w:r>
    </w:p>
    <w:p w:rsidR="00000000" w:rsidDel="00000000" w:rsidP="00000000" w:rsidRDefault="00000000" w:rsidRPr="00000000" w14:paraId="00000041">
      <w:pPr>
        <w:pStyle w:val="Subtitle"/>
        <w:spacing w:after="120" w:before="0" w:line="276" w:lineRule="auto"/>
        <w:rPr>
          <w:rFonts w:ascii="Inter" w:cs="Inter" w:eastAsia="Inter" w:hAnsi="Inter"/>
          <w:b w:val="1"/>
          <w:i w:val="0"/>
          <w:color w:val="5261b8"/>
          <w:sz w:val="22"/>
          <w:szCs w:val="22"/>
        </w:rPr>
      </w:pPr>
      <w:bookmarkStart w:colFirst="0" w:colLast="0" w:name="_heading=h.tyjcwt" w:id="0"/>
      <w:bookmarkEnd w:id="0"/>
      <w:r w:rsidDel="00000000" w:rsidR="00000000" w:rsidRPr="00000000">
        <w:rPr>
          <w:rFonts w:ascii="Inter" w:cs="Inter" w:eastAsia="Inter" w:hAnsi="Inter"/>
          <w:b w:val="1"/>
          <w:i w:val="0"/>
          <w:color w:val="5261b8"/>
          <w:sz w:val="22"/>
          <w:szCs w:val="22"/>
          <w:rtl w:val="0"/>
        </w:rPr>
        <w:t xml:space="preserve">Teaching 7</w:t>
      </w:r>
    </w:p>
    <w:p w:rsidR="00000000" w:rsidDel="00000000" w:rsidP="00000000" w:rsidRDefault="00000000" w:rsidRPr="00000000" w14:paraId="00000042">
      <w:pPr>
        <w:spacing w:after="0" w:line="276" w:lineRule="auto"/>
        <w:rPr>
          <w:rFonts w:ascii="Inter" w:cs="Inter" w:eastAsia="Inter" w:hAnsi="Inter"/>
          <w:b w:val="1"/>
          <w:color w:val="666666"/>
        </w:rPr>
      </w:pPr>
      <w:r w:rsidDel="00000000" w:rsidR="00000000" w:rsidRPr="00000000">
        <w:rPr>
          <w:rFonts w:ascii="Inter" w:cs="Inter" w:eastAsia="Inter" w:hAnsi="Inter"/>
          <w:b w:val="1"/>
          <w:color w:val="666666"/>
          <w:rtl w:val="0"/>
        </w:rPr>
        <w:t xml:space="preserve">Reflect on the work of the Truth and Reconciliation Commission of Canada (TRC) as it relates to health care. Consider:</w:t>
      </w:r>
    </w:p>
    <w:p w:rsidR="00000000" w:rsidDel="00000000" w:rsidP="00000000" w:rsidRDefault="00000000" w:rsidRPr="00000000" w14:paraId="00000043">
      <w:pPr>
        <w:numPr>
          <w:ilvl w:val="0"/>
          <w:numId w:val="18"/>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What did you know about the work of the Truth and Reconciliation Commission before beginning this learning journey?</w:t>
      </w:r>
    </w:p>
    <w:p w:rsidR="00000000" w:rsidDel="00000000" w:rsidP="00000000" w:rsidRDefault="00000000" w:rsidRPr="00000000" w14:paraId="00000044">
      <w:pPr>
        <w:numPr>
          <w:ilvl w:val="0"/>
          <w:numId w:val="18"/>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What are your thoughts on the health-related Calls to Action (18–24)?</w:t>
      </w:r>
    </w:p>
    <w:p w:rsidR="00000000" w:rsidDel="00000000" w:rsidP="00000000" w:rsidRDefault="00000000" w:rsidRPr="00000000" w14:paraId="00000045">
      <w:pPr>
        <w:numPr>
          <w:ilvl w:val="0"/>
          <w:numId w:val="18"/>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What changes (if any) have you seen in your workplace since the TRC report was published in 2015?</w:t>
      </w:r>
    </w:p>
    <w:p w:rsidR="00000000" w:rsidDel="00000000" w:rsidP="00000000" w:rsidRDefault="00000000" w:rsidRPr="00000000" w14:paraId="00000046">
      <w:pPr>
        <w:numPr>
          <w:ilvl w:val="0"/>
          <w:numId w:val="18"/>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What next steps could you take to advance the Calls to Action in your personal life? What about in your professional life?</w:t>
      </w:r>
      <w:r w:rsidDel="00000000" w:rsidR="00000000" w:rsidRPr="00000000">
        <w:rPr>
          <w:rtl w:val="0"/>
        </w:rPr>
      </w:r>
    </w:p>
    <w:p w:rsidR="00000000" w:rsidDel="00000000" w:rsidP="00000000" w:rsidRDefault="00000000" w:rsidRPr="00000000" w14:paraId="00000047">
      <w:pPr>
        <w:rPr>
          <w:rFonts w:ascii="Inter" w:cs="Inter" w:eastAsia="Inter" w:hAnsi="Inter"/>
          <w:color w:val="666666"/>
        </w:rPr>
      </w:pPr>
      <w:r w:rsidDel="00000000" w:rsidR="00000000" w:rsidRPr="00000000">
        <w:rPr>
          <w:rtl w:val="0"/>
        </w:rPr>
      </w:r>
    </w:p>
    <w:tbl>
      <w:tblPr>
        <w:tblStyle w:val="Table8"/>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49">
      <w:pPr>
        <w:spacing w:after="0" w:line="240" w:lineRule="auto"/>
        <w:rPr>
          <w:rFonts w:ascii="Inter" w:cs="Inter" w:eastAsia="Inter" w:hAnsi="Inter"/>
          <w:b w:val="1"/>
          <w:color w:val="666666"/>
        </w:rPr>
      </w:pPr>
      <w:r w:rsidDel="00000000" w:rsidR="00000000" w:rsidRPr="00000000">
        <w:rPr>
          <w:rtl w:val="0"/>
        </w:rPr>
      </w:r>
    </w:p>
    <w:p w:rsidR="00000000" w:rsidDel="00000000" w:rsidP="00000000" w:rsidRDefault="00000000" w:rsidRPr="00000000" w14:paraId="0000004A">
      <w:pPr>
        <w:pStyle w:val="Subtitle"/>
        <w:spacing w:after="120" w:before="0" w:line="276" w:lineRule="auto"/>
        <w:rPr>
          <w:rFonts w:ascii="Inter" w:cs="Inter" w:eastAsia="Inter" w:hAnsi="Inter"/>
          <w:b w:val="1"/>
          <w:i w:val="0"/>
          <w:color w:val="5261b8"/>
          <w:sz w:val="22"/>
          <w:szCs w:val="22"/>
        </w:rPr>
      </w:pPr>
      <w:bookmarkStart w:colFirst="0" w:colLast="0" w:name="_heading=h.3dy6vkm" w:id="1"/>
      <w:bookmarkEnd w:id="1"/>
      <w:r w:rsidDel="00000000" w:rsidR="00000000" w:rsidRPr="00000000">
        <w:rPr>
          <w:rFonts w:ascii="Inter" w:cs="Inter" w:eastAsia="Inter" w:hAnsi="Inter"/>
          <w:b w:val="1"/>
          <w:i w:val="0"/>
          <w:color w:val="5261b8"/>
          <w:sz w:val="22"/>
          <w:szCs w:val="22"/>
          <w:rtl w:val="0"/>
        </w:rPr>
        <w:t xml:space="preserve">Teaching 8</w:t>
      </w:r>
    </w:p>
    <w:p w:rsidR="00000000" w:rsidDel="00000000" w:rsidP="00000000" w:rsidRDefault="00000000" w:rsidRPr="00000000" w14:paraId="0000004B">
      <w:pPr>
        <w:widowControl w:val="0"/>
        <w:spacing w:after="0" w:line="276" w:lineRule="auto"/>
        <w:rPr>
          <w:rFonts w:ascii="Inter" w:cs="Inter" w:eastAsia="Inter" w:hAnsi="Inter"/>
          <w:b w:val="1"/>
          <w:color w:val="666666"/>
        </w:rPr>
      </w:pPr>
      <w:r w:rsidDel="00000000" w:rsidR="00000000" w:rsidRPr="00000000">
        <w:rPr>
          <w:rFonts w:ascii="Inter" w:cs="Inter" w:eastAsia="Inter" w:hAnsi="Inter"/>
          <w:b w:val="1"/>
          <w:color w:val="666666"/>
          <w:rtl w:val="0"/>
        </w:rPr>
        <w:t xml:space="preserve">Reflect on how your values and principles as a health care professional can foster cultural safety. Consider:</w:t>
      </w:r>
    </w:p>
    <w:p w:rsidR="00000000" w:rsidDel="00000000" w:rsidP="00000000" w:rsidRDefault="00000000" w:rsidRPr="00000000" w14:paraId="0000004C">
      <w:pPr>
        <w:numPr>
          <w:ilvl w:val="0"/>
          <w:numId w:val="15"/>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Which values and principles expressed by the Royal College of Physicians and Surgeons resonate with you? Which, if any, surprise you? How do the values and principles in your practice or organization compare? </w:t>
      </w:r>
    </w:p>
    <w:p w:rsidR="00000000" w:rsidDel="00000000" w:rsidP="00000000" w:rsidRDefault="00000000" w:rsidRPr="00000000" w14:paraId="0000004D">
      <w:pPr>
        <w:numPr>
          <w:ilvl w:val="0"/>
          <w:numId w:val="15"/>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How might you cultivate cultural mindfulness in your work? </w:t>
      </w:r>
    </w:p>
    <w:p w:rsidR="00000000" w:rsidDel="00000000" w:rsidP="00000000" w:rsidRDefault="00000000" w:rsidRPr="00000000" w14:paraId="0000004E">
      <w:pPr>
        <w:rPr>
          <w:rFonts w:ascii="Inter" w:cs="Inter" w:eastAsia="Inter" w:hAnsi="Inter"/>
          <w:color w:val="666666"/>
        </w:rPr>
      </w:pPr>
      <w:r w:rsidDel="00000000" w:rsidR="00000000" w:rsidRPr="00000000">
        <w:rPr>
          <w:rtl w:val="0"/>
        </w:rPr>
      </w:r>
    </w:p>
    <w:tbl>
      <w:tblPr>
        <w:tblStyle w:val="Table9"/>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50">
      <w:pPr>
        <w:rPr>
          <w:rFonts w:ascii="Inter" w:cs="Inter" w:eastAsia="Inter" w:hAnsi="Inter"/>
          <w:color w:val="666666"/>
        </w:rPr>
      </w:pPr>
      <w:r w:rsidDel="00000000" w:rsidR="00000000" w:rsidRPr="00000000">
        <w:rPr>
          <w:rtl w:val="0"/>
        </w:rPr>
      </w:r>
    </w:p>
    <w:p w:rsidR="00000000" w:rsidDel="00000000" w:rsidP="00000000" w:rsidRDefault="00000000" w:rsidRPr="00000000" w14:paraId="00000051">
      <w:pPr>
        <w:jc w:val="center"/>
        <w:rPr>
          <w:rFonts w:ascii="Inter" w:cs="Inter" w:eastAsia="Inter" w:hAnsi="Inter"/>
          <w:b w:val="1"/>
          <w:color w:val="666666"/>
        </w:rPr>
      </w:pPr>
      <w:r w:rsidDel="00000000" w:rsidR="00000000" w:rsidRPr="00000000">
        <w:rPr>
          <w:rFonts w:ascii="Inter" w:cs="Inter" w:eastAsia="Inter" w:hAnsi="Inter"/>
          <w:b w:val="1"/>
          <w:color w:val="666666"/>
        </w:rPr>
        <w:drawing>
          <wp:inline distB="114300" distT="114300" distL="114300" distR="114300">
            <wp:extent cx="4142232" cy="1646494"/>
            <wp:effectExtent b="0" l="0" r="0" t="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42232" cy="1646494"/>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120" w:before="360" w:line="240" w:lineRule="auto"/>
        <w:rPr>
          <w:rFonts w:ascii="Inter" w:cs="Inter" w:eastAsia="Inter" w:hAnsi="Inter"/>
          <w:b w:val="1"/>
          <w:color w:val="a451bd"/>
        </w:rPr>
      </w:pPr>
      <w:r w:rsidDel="00000000" w:rsidR="00000000" w:rsidRPr="00000000">
        <w:rPr>
          <w:rFonts w:ascii="Inter" w:cs="Inter" w:eastAsia="Inter" w:hAnsi="Inter"/>
          <w:b w:val="1"/>
          <w:color w:val="a451bd"/>
          <w:rtl w:val="0"/>
        </w:rPr>
        <w:t xml:space="preserve">Teaching 9</w:t>
      </w:r>
      <w:r w:rsidDel="00000000" w:rsidR="00000000" w:rsidRPr="00000000">
        <w:rPr>
          <w:rtl w:val="0"/>
        </w:rPr>
      </w:r>
    </w:p>
    <w:p w:rsidR="00000000" w:rsidDel="00000000" w:rsidP="00000000" w:rsidRDefault="00000000" w:rsidRPr="00000000" w14:paraId="00000053">
      <w:pPr>
        <w:spacing w:after="0" w:line="276" w:lineRule="auto"/>
        <w:rPr>
          <w:rFonts w:ascii="Inter" w:cs="Inter" w:eastAsia="Inter" w:hAnsi="Inter"/>
          <w:b w:val="1"/>
          <w:color w:val="666666"/>
        </w:rPr>
      </w:pPr>
      <w:r w:rsidDel="00000000" w:rsidR="00000000" w:rsidRPr="00000000">
        <w:rPr>
          <w:rFonts w:ascii="Inter" w:cs="Inter" w:eastAsia="Inter" w:hAnsi="Inter"/>
          <w:b w:val="1"/>
          <w:color w:val="666666"/>
          <w:rtl w:val="0"/>
        </w:rPr>
        <w:t xml:space="preserve">Reflect on what constitutes a “healthy diet” and on the benefits of Indigenous foods and perspectives for the overall health of Indigenous peoples. Consider: </w:t>
      </w:r>
    </w:p>
    <w:p w:rsidR="00000000" w:rsidDel="00000000" w:rsidP="00000000" w:rsidRDefault="00000000" w:rsidRPr="00000000" w14:paraId="00000054">
      <w:pPr>
        <w:numPr>
          <w:ilvl w:val="0"/>
          <w:numId w:val="12"/>
        </w:numPr>
        <w:spacing w:after="0" w:line="276"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Throughout your life, what messages have you heard about a “healthy diet”? Whose perspective(s) are these messages from? How do they compare to the perspectives shared in this teaching?</w:t>
      </w:r>
    </w:p>
    <w:p w:rsidR="00000000" w:rsidDel="00000000" w:rsidP="00000000" w:rsidRDefault="00000000" w:rsidRPr="00000000" w14:paraId="00000055">
      <w:pPr>
        <w:numPr>
          <w:ilvl w:val="0"/>
          <w:numId w:val="12"/>
        </w:numPr>
        <w:spacing w:after="0" w:line="276"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What opportunities do you see to leverage Indigenous foods and perspectives for better overall health of Indigenous peoples?</w:t>
      </w:r>
      <w:r w:rsidDel="00000000" w:rsidR="00000000" w:rsidRPr="00000000">
        <w:rPr>
          <w:rtl w:val="0"/>
        </w:rPr>
      </w:r>
    </w:p>
    <w:p w:rsidR="00000000" w:rsidDel="00000000" w:rsidP="00000000" w:rsidRDefault="00000000" w:rsidRPr="00000000" w14:paraId="00000056">
      <w:pPr>
        <w:rPr>
          <w:rFonts w:ascii="Inter" w:cs="Inter" w:eastAsia="Inter" w:hAnsi="Inter"/>
          <w:color w:val="666666"/>
        </w:rPr>
      </w:pPr>
      <w:r w:rsidDel="00000000" w:rsidR="00000000" w:rsidRPr="00000000">
        <w:rPr>
          <w:rtl w:val="0"/>
        </w:rPr>
      </w:r>
    </w:p>
    <w:tbl>
      <w:tblPr>
        <w:tblStyle w:val="Table10"/>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58">
      <w:pPr>
        <w:spacing w:after="0" w:line="240" w:lineRule="auto"/>
        <w:rPr>
          <w:rFonts w:ascii="Inter" w:cs="Inter" w:eastAsia="Inter" w:hAnsi="Inter"/>
          <w:color w:val="a451bd"/>
        </w:rPr>
      </w:pPr>
      <w:r w:rsidDel="00000000" w:rsidR="00000000" w:rsidRPr="00000000">
        <w:rPr>
          <w:rFonts w:ascii="Inter" w:cs="Inter" w:eastAsia="Inter" w:hAnsi="Inter"/>
          <w:color w:val="a451bd"/>
          <w:rtl w:val="0"/>
        </w:rPr>
        <w:br w:type="textWrapping"/>
      </w:r>
      <w:r w:rsidDel="00000000" w:rsidR="00000000" w:rsidRPr="00000000">
        <w:rPr>
          <w:rFonts w:ascii="Inter" w:cs="Inter" w:eastAsia="Inter" w:hAnsi="Inter"/>
          <w:b w:val="1"/>
          <w:color w:val="a451bd"/>
          <w:rtl w:val="0"/>
        </w:rPr>
        <w:t xml:space="preserve">Teaching 10</w:t>
      </w:r>
      <w:r w:rsidDel="00000000" w:rsidR="00000000" w:rsidRPr="00000000">
        <w:rPr>
          <w:rtl w:val="0"/>
        </w:rPr>
      </w:r>
    </w:p>
    <w:p w:rsidR="00000000" w:rsidDel="00000000" w:rsidP="00000000" w:rsidRDefault="00000000" w:rsidRPr="00000000" w14:paraId="00000059">
      <w:pPr>
        <w:spacing w:after="0" w:line="276" w:lineRule="auto"/>
        <w:rPr>
          <w:rFonts w:ascii="Inter" w:cs="Inter" w:eastAsia="Inter" w:hAnsi="Inter"/>
          <w:b w:val="1"/>
          <w:color w:val="666666"/>
        </w:rPr>
      </w:pPr>
      <w:r w:rsidDel="00000000" w:rsidR="00000000" w:rsidRPr="00000000">
        <w:rPr>
          <w:rFonts w:ascii="Inter" w:cs="Inter" w:eastAsia="Inter" w:hAnsi="Inter"/>
          <w:b w:val="1"/>
          <w:color w:val="666666"/>
          <w:rtl w:val="0"/>
        </w:rPr>
        <w:t xml:space="preserve">Reflect on how traditional foods promote health and how eating them fosters culture, as illustrated by Jared Qwustenuxun Williams’s diagram. Consider:</w:t>
      </w:r>
    </w:p>
    <w:p w:rsidR="00000000" w:rsidDel="00000000" w:rsidP="00000000" w:rsidRDefault="00000000" w:rsidRPr="00000000" w14:paraId="0000005A">
      <w:pPr>
        <w:numPr>
          <w:ilvl w:val="0"/>
          <w:numId w:val="11"/>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What did you learn in this teaching about the connection between the mind, body, spirit, and emotions?</w:t>
      </w:r>
    </w:p>
    <w:p w:rsidR="00000000" w:rsidDel="00000000" w:rsidP="00000000" w:rsidRDefault="00000000" w:rsidRPr="00000000" w14:paraId="0000005B">
      <w:pPr>
        <w:numPr>
          <w:ilvl w:val="0"/>
          <w:numId w:val="11"/>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How would you describe Indigenous food systems to someone who is not familiar with what you have learned so far on this learning journey?</w:t>
      </w:r>
    </w:p>
    <w:p w:rsidR="00000000" w:rsidDel="00000000" w:rsidP="00000000" w:rsidRDefault="00000000" w:rsidRPr="00000000" w14:paraId="0000005C">
      <w:pPr>
        <w:numPr>
          <w:ilvl w:val="0"/>
          <w:numId w:val="11"/>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What does “food is medicine” mean to you now?</w:t>
      </w:r>
    </w:p>
    <w:p w:rsidR="00000000" w:rsidDel="00000000" w:rsidP="00000000" w:rsidRDefault="00000000" w:rsidRPr="00000000" w14:paraId="0000005D">
      <w:pPr>
        <w:rPr>
          <w:rFonts w:ascii="Inter" w:cs="Inter" w:eastAsia="Inter" w:hAnsi="Inter"/>
          <w:color w:val="666666"/>
        </w:rPr>
      </w:pPr>
      <w:r w:rsidDel="00000000" w:rsidR="00000000" w:rsidRPr="00000000">
        <w:rPr>
          <w:rtl w:val="0"/>
        </w:rPr>
      </w:r>
    </w:p>
    <w:tbl>
      <w:tblPr>
        <w:tblStyle w:val="Table11"/>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5F">
      <w:pPr>
        <w:spacing w:after="0" w:line="240" w:lineRule="auto"/>
        <w:rPr>
          <w:rFonts w:ascii="Inter" w:cs="Inter" w:eastAsia="Inter" w:hAnsi="Inter"/>
          <w:b w:val="1"/>
          <w:color w:val="666666"/>
          <w:sz w:val="30"/>
          <w:szCs w:val="30"/>
        </w:rPr>
      </w:pPr>
      <w:r w:rsidDel="00000000" w:rsidR="00000000" w:rsidRPr="00000000">
        <w:rPr>
          <w:rtl w:val="0"/>
        </w:rPr>
      </w:r>
    </w:p>
    <w:p w:rsidR="00000000" w:rsidDel="00000000" w:rsidP="00000000" w:rsidRDefault="00000000" w:rsidRPr="00000000" w14:paraId="00000060">
      <w:pPr>
        <w:spacing w:after="0" w:line="240" w:lineRule="auto"/>
        <w:rPr>
          <w:rFonts w:ascii="Inter" w:cs="Inter" w:eastAsia="Inter" w:hAnsi="Inter"/>
          <w:color w:val="a451bd"/>
        </w:rPr>
      </w:pPr>
      <w:r w:rsidDel="00000000" w:rsidR="00000000" w:rsidRPr="00000000">
        <w:rPr>
          <w:rFonts w:ascii="Inter" w:cs="Inter" w:eastAsia="Inter" w:hAnsi="Inter"/>
          <w:b w:val="1"/>
          <w:color w:val="a451bd"/>
          <w:rtl w:val="0"/>
        </w:rPr>
        <w:t xml:space="preserve">Teaching 11</w:t>
      </w:r>
      <w:r w:rsidDel="00000000" w:rsidR="00000000" w:rsidRPr="00000000">
        <w:rPr>
          <w:rtl w:val="0"/>
        </w:rPr>
      </w:r>
    </w:p>
    <w:p w:rsidR="00000000" w:rsidDel="00000000" w:rsidP="00000000" w:rsidRDefault="00000000" w:rsidRPr="00000000" w14:paraId="00000061">
      <w:pPr>
        <w:spacing w:after="0" w:line="276" w:lineRule="auto"/>
        <w:rPr>
          <w:rFonts w:ascii="Inter" w:cs="Inter" w:eastAsia="Inter" w:hAnsi="Inter"/>
          <w:b w:val="1"/>
          <w:color w:val="666666"/>
        </w:rPr>
      </w:pPr>
      <w:bookmarkStart w:colFirst="0" w:colLast="0" w:name="_heading=h.f5hmrnebp8k7" w:id="2"/>
      <w:bookmarkEnd w:id="2"/>
      <w:r w:rsidDel="00000000" w:rsidR="00000000" w:rsidRPr="00000000">
        <w:rPr>
          <w:rFonts w:ascii="Inter" w:cs="Inter" w:eastAsia="Inter" w:hAnsi="Inter"/>
          <w:b w:val="1"/>
          <w:color w:val="666666"/>
          <w:rtl w:val="0"/>
        </w:rPr>
        <w:t xml:space="preserve">Reflect on foods and foodways, both new and familiar:</w:t>
      </w:r>
    </w:p>
    <w:p w:rsidR="00000000" w:rsidDel="00000000" w:rsidP="00000000" w:rsidRDefault="00000000" w:rsidRPr="00000000" w14:paraId="00000062">
      <w:pPr>
        <w:numPr>
          <w:ilvl w:val="0"/>
          <w:numId w:val="6"/>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This teaching has shared a few specific foods and foodways from across Turtle Island. Are any of these traditional to the region where you live and work?</w:t>
      </w:r>
    </w:p>
    <w:p w:rsidR="00000000" w:rsidDel="00000000" w:rsidP="00000000" w:rsidRDefault="00000000" w:rsidRPr="00000000" w14:paraId="00000063">
      <w:pPr>
        <w:numPr>
          <w:ilvl w:val="0"/>
          <w:numId w:val="6"/>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Think about your own culture, family, and home. What foods are traditional to you? What stories are connected to these foods and the way that you obtain, prepare, and share them?</w:t>
      </w:r>
    </w:p>
    <w:p w:rsidR="00000000" w:rsidDel="00000000" w:rsidP="00000000" w:rsidRDefault="00000000" w:rsidRPr="00000000" w14:paraId="00000064">
      <w:pPr>
        <w:rPr>
          <w:rFonts w:ascii="Inter" w:cs="Inter" w:eastAsia="Inter" w:hAnsi="Inter"/>
          <w:color w:val="666666"/>
        </w:rPr>
      </w:pPr>
      <w:r w:rsidDel="00000000" w:rsidR="00000000" w:rsidRPr="00000000">
        <w:rPr>
          <w:rtl w:val="0"/>
        </w:rPr>
      </w:r>
    </w:p>
    <w:tbl>
      <w:tblPr>
        <w:tblStyle w:val="Table12"/>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66">
      <w:pPr>
        <w:rPr>
          <w:rFonts w:ascii="Inter" w:cs="Inter" w:eastAsia="Inter" w:hAnsi="Inter"/>
          <w:color w:val="666666"/>
        </w:rPr>
      </w:pPr>
      <w:r w:rsidDel="00000000" w:rsidR="00000000" w:rsidRPr="00000000">
        <w:rPr>
          <w:rtl w:val="0"/>
        </w:rPr>
      </w:r>
    </w:p>
    <w:p w:rsidR="00000000" w:rsidDel="00000000" w:rsidP="00000000" w:rsidRDefault="00000000" w:rsidRPr="00000000" w14:paraId="00000067">
      <w:pPr>
        <w:spacing w:after="0" w:line="240" w:lineRule="auto"/>
        <w:rPr>
          <w:rFonts w:ascii="Inter" w:cs="Inter" w:eastAsia="Inter" w:hAnsi="Inter"/>
          <w:color w:val="a451bd"/>
        </w:rPr>
      </w:pPr>
      <w:r w:rsidDel="00000000" w:rsidR="00000000" w:rsidRPr="00000000">
        <w:rPr>
          <w:rFonts w:ascii="Inter" w:cs="Inter" w:eastAsia="Inter" w:hAnsi="Inter"/>
          <w:b w:val="1"/>
          <w:color w:val="a451bd"/>
          <w:rtl w:val="0"/>
        </w:rPr>
        <w:t xml:space="preserve">Teaching 12</w:t>
      </w:r>
      <w:r w:rsidDel="00000000" w:rsidR="00000000" w:rsidRPr="00000000">
        <w:rPr>
          <w:rtl w:val="0"/>
        </w:rPr>
      </w:r>
    </w:p>
    <w:p w:rsidR="00000000" w:rsidDel="00000000" w:rsidP="00000000" w:rsidRDefault="00000000" w:rsidRPr="00000000" w14:paraId="00000068">
      <w:pPr>
        <w:spacing w:after="0" w:line="276" w:lineRule="auto"/>
        <w:rPr>
          <w:rFonts w:ascii="Inter" w:cs="Inter" w:eastAsia="Inter" w:hAnsi="Inter"/>
          <w:b w:val="1"/>
          <w:color w:val="666666"/>
        </w:rPr>
      </w:pPr>
      <w:r w:rsidDel="00000000" w:rsidR="00000000" w:rsidRPr="00000000">
        <w:rPr>
          <w:rFonts w:ascii="Inter" w:cs="Inter" w:eastAsia="Inter" w:hAnsi="Inter"/>
          <w:b w:val="1"/>
          <w:color w:val="666666"/>
          <w:rtl w:val="0"/>
        </w:rPr>
        <w:t xml:space="preserve">Given the impacts of COVID-19 on food security and sovereignty, reflect on the benefits of a self-determined approach to food systems planning for Indigenous peoples and communities. Consider:</w:t>
      </w:r>
    </w:p>
    <w:p w:rsidR="00000000" w:rsidDel="00000000" w:rsidP="00000000" w:rsidRDefault="00000000" w:rsidRPr="00000000" w14:paraId="00000069">
      <w:pPr>
        <w:numPr>
          <w:ilvl w:val="0"/>
          <w:numId w:val="4"/>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What solution to support food access issues did the government implement that undermined Indigenous peoples in addressing food insecurity during the pandemic?</w:t>
      </w:r>
    </w:p>
    <w:p w:rsidR="00000000" w:rsidDel="00000000" w:rsidP="00000000" w:rsidRDefault="00000000" w:rsidRPr="00000000" w14:paraId="0000006A">
      <w:pPr>
        <w:numPr>
          <w:ilvl w:val="0"/>
          <w:numId w:val="4"/>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How did COVID-19 exacerbate food insecurity?</w:t>
      </w:r>
    </w:p>
    <w:p w:rsidR="00000000" w:rsidDel="00000000" w:rsidP="00000000" w:rsidRDefault="00000000" w:rsidRPr="00000000" w14:paraId="0000006B">
      <w:pPr>
        <w:numPr>
          <w:ilvl w:val="0"/>
          <w:numId w:val="4"/>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What activities, practices, and foodways strengthen food security?</w:t>
      </w:r>
    </w:p>
    <w:p w:rsidR="00000000" w:rsidDel="00000000" w:rsidP="00000000" w:rsidRDefault="00000000" w:rsidRPr="00000000" w14:paraId="0000006C">
      <w:pPr>
        <w:numPr>
          <w:ilvl w:val="0"/>
          <w:numId w:val="4"/>
        </w:numPr>
        <w:spacing w:after="0" w:line="276" w:lineRule="auto"/>
        <w:ind w:left="360"/>
        <w:rPr>
          <w:rFonts w:ascii="Inter" w:cs="Inter" w:eastAsia="Inter" w:hAnsi="Inter"/>
          <w:color w:val="666666"/>
        </w:rPr>
      </w:pPr>
      <w:r w:rsidDel="00000000" w:rsidR="00000000" w:rsidRPr="00000000">
        <w:rPr>
          <w:rFonts w:ascii="Inter" w:cs="Inter" w:eastAsia="Inter" w:hAnsi="Inter"/>
          <w:color w:val="666666"/>
          <w:rtl w:val="0"/>
        </w:rPr>
        <w:t xml:space="preserve">How is it helpful to take a long view in food systems planning?</w:t>
      </w:r>
    </w:p>
    <w:p w:rsidR="00000000" w:rsidDel="00000000" w:rsidP="00000000" w:rsidRDefault="00000000" w:rsidRPr="00000000" w14:paraId="0000006D">
      <w:pPr>
        <w:rPr>
          <w:rFonts w:ascii="Inter" w:cs="Inter" w:eastAsia="Inter" w:hAnsi="Inter"/>
          <w:color w:val="666666"/>
        </w:rPr>
      </w:pPr>
      <w:r w:rsidDel="00000000" w:rsidR="00000000" w:rsidRPr="00000000">
        <w:rPr>
          <w:rtl w:val="0"/>
        </w:rPr>
      </w:r>
    </w:p>
    <w:tbl>
      <w:tblPr>
        <w:tblStyle w:val="Table13"/>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6F">
      <w:pPr>
        <w:spacing w:after="0" w:line="240" w:lineRule="auto"/>
        <w:rPr>
          <w:rFonts w:ascii="Inter" w:cs="Inter" w:eastAsia="Inter" w:hAnsi="Inter"/>
          <w:color w:val="666666"/>
        </w:rPr>
      </w:pPr>
      <w:r w:rsidDel="00000000" w:rsidR="00000000" w:rsidRPr="00000000">
        <w:rPr>
          <w:rtl w:val="0"/>
        </w:rPr>
      </w:r>
    </w:p>
    <w:p w:rsidR="00000000" w:rsidDel="00000000" w:rsidP="00000000" w:rsidRDefault="00000000" w:rsidRPr="00000000" w14:paraId="00000070">
      <w:pPr>
        <w:spacing w:after="0" w:line="240" w:lineRule="auto"/>
        <w:jc w:val="center"/>
        <w:rPr>
          <w:rFonts w:ascii="Inter" w:cs="Inter" w:eastAsia="Inter" w:hAnsi="Inter"/>
          <w:color w:val="666666"/>
        </w:rPr>
      </w:pPr>
      <w:r w:rsidDel="00000000" w:rsidR="00000000" w:rsidRPr="00000000">
        <w:rPr>
          <w:rFonts w:ascii="Inter" w:cs="Inter" w:eastAsia="Inter" w:hAnsi="Inter"/>
          <w:color w:val="666666"/>
        </w:rPr>
        <w:drawing>
          <wp:inline distB="114300" distT="114300" distL="114300" distR="114300">
            <wp:extent cx="4142232" cy="1656893"/>
            <wp:effectExtent b="0" l="0" r="0" t="0"/>
            <wp:docPr id="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142232" cy="165689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rFonts w:ascii="Inter" w:cs="Inter" w:eastAsia="Inter" w:hAnsi="Inter"/>
          <w:color w:val="666666"/>
        </w:rPr>
      </w:pPr>
      <w:r w:rsidDel="00000000" w:rsidR="00000000" w:rsidRPr="00000000">
        <w:rPr>
          <w:rtl w:val="0"/>
        </w:rPr>
      </w:r>
    </w:p>
    <w:p w:rsidR="00000000" w:rsidDel="00000000" w:rsidP="00000000" w:rsidRDefault="00000000" w:rsidRPr="00000000" w14:paraId="00000072">
      <w:pPr>
        <w:spacing w:after="0" w:line="240" w:lineRule="auto"/>
        <w:rPr>
          <w:rFonts w:ascii="Inter" w:cs="Inter" w:eastAsia="Inter" w:hAnsi="Inter"/>
          <w:b w:val="1"/>
          <w:color w:val="1f8a37"/>
        </w:rPr>
      </w:pPr>
      <w:r w:rsidDel="00000000" w:rsidR="00000000" w:rsidRPr="00000000">
        <w:rPr>
          <w:rFonts w:ascii="Inter" w:cs="Inter" w:eastAsia="Inter" w:hAnsi="Inter"/>
          <w:b w:val="1"/>
          <w:color w:val="1f8a37"/>
          <w:rtl w:val="0"/>
        </w:rPr>
        <w:t xml:space="preserve">Teaching 13</w:t>
      </w:r>
      <w:r w:rsidDel="00000000" w:rsidR="00000000" w:rsidRPr="00000000">
        <w:rPr>
          <w:rtl w:val="0"/>
        </w:rPr>
      </w:r>
    </w:p>
    <w:p w:rsidR="00000000" w:rsidDel="00000000" w:rsidP="00000000" w:rsidRDefault="00000000" w:rsidRPr="00000000" w14:paraId="00000073">
      <w:pPr>
        <w:rPr>
          <w:rFonts w:ascii="Inter" w:cs="Inter" w:eastAsia="Inter" w:hAnsi="Inter"/>
          <w:color w:val="666666"/>
        </w:rPr>
      </w:pPr>
      <w:r w:rsidDel="00000000" w:rsidR="00000000" w:rsidRPr="00000000">
        <w:rPr>
          <w:rFonts w:ascii="Inter" w:cs="Inter" w:eastAsia="Inter" w:hAnsi="Inter"/>
          <w:color w:val="666666"/>
          <w:rtl w:val="0"/>
        </w:rPr>
        <w:t xml:space="preserve">Reflect on the barriers to serving traditional/country foods in health care settings. Consider:</w:t>
      </w:r>
    </w:p>
    <w:p w:rsidR="00000000" w:rsidDel="00000000" w:rsidP="00000000" w:rsidRDefault="00000000" w:rsidRPr="00000000" w14:paraId="00000074">
      <w:pPr>
        <w:numPr>
          <w:ilvl w:val="0"/>
          <w:numId w:val="5"/>
        </w:numPr>
        <w:spacing w:after="0" w:line="276"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Which of the barriers identified by the Nourish TFP team have you experienced?</w:t>
      </w:r>
    </w:p>
    <w:p w:rsidR="00000000" w:rsidDel="00000000" w:rsidP="00000000" w:rsidRDefault="00000000" w:rsidRPr="00000000" w14:paraId="00000075">
      <w:pPr>
        <w:numPr>
          <w:ilvl w:val="0"/>
          <w:numId w:val="5"/>
        </w:numPr>
        <w:spacing w:after="0" w:line="276"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How have you overcome, or tried to overcome, any barriers? What solutions, innovations, or compromises have you come up with?</w:t>
      </w:r>
    </w:p>
    <w:p w:rsidR="00000000" w:rsidDel="00000000" w:rsidP="00000000" w:rsidRDefault="00000000" w:rsidRPr="00000000" w14:paraId="00000076">
      <w:pPr>
        <w:numPr>
          <w:ilvl w:val="0"/>
          <w:numId w:val="5"/>
        </w:numPr>
        <w:spacing w:after="0" w:line="276"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What has helped or hindered the process of serving traditional foods where you work?</w:t>
      </w:r>
      <w:r w:rsidDel="00000000" w:rsidR="00000000" w:rsidRPr="00000000">
        <w:rPr>
          <w:rtl w:val="0"/>
        </w:rPr>
      </w:r>
    </w:p>
    <w:p w:rsidR="00000000" w:rsidDel="00000000" w:rsidP="00000000" w:rsidRDefault="00000000" w:rsidRPr="00000000" w14:paraId="00000077">
      <w:pPr>
        <w:numPr>
          <w:ilvl w:val="0"/>
          <w:numId w:val="5"/>
        </w:numPr>
        <w:spacing w:after="0" w:line="276" w:lineRule="auto"/>
        <w:ind w:left="720" w:hanging="360"/>
        <w:rPr>
          <w:rFonts w:ascii="Inter" w:cs="Inter" w:eastAsia="Inter" w:hAnsi="Inter"/>
          <w:b w:val="1"/>
          <w:color w:val="666666"/>
        </w:rPr>
      </w:pPr>
      <w:r w:rsidDel="00000000" w:rsidR="00000000" w:rsidRPr="00000000">
        <w:rPr>
          <w:rtl w:val="0"/>
        </w:rPr>
      </w:r>
    </w:p>
    <w:tbl>
      <w:tblPr>
        <w:tblStyle w:val="Table14"/>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tcBorders>
              <w:top w:color="1f8a37" w:space="0" w:sz="8" w:val="single"/>
              <w:left w:color="1f8a37" w:space="0" w:sz="8" w:val="single"/>
              <w:bottom w:color="1f8a37" w:space="0" w:sz="8" w:val="single"/>
              <w:right w:color="1f8a37"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78">
            <w:pPr>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79">
      <w:pPr>
        <w:spacing w:after="0" w:line="240" w:lineRule="auto"/>
        <w:rPr>
          <w:rFonts w:ascii="Inter" w:cs="Inter" w:eastAsia="Inter" w:hAnsi="Inter"/>
          <w:b w:val="1"/>
          <w:color w:val="1f8a37"/>
        </w:rPr>
      </w:pPr>
      <w:r w:rsidDel="00000000" w:rsidR="00000000" w:rsidRPr="00000000">
        <w:rPr>
          <w:rFonts w:ascii="Inter" w:cs="Inter" w:eastAsia="Inter" w:hAnsi="Inter"/>
          <w:color w:val="666666"/>
          <w:rtl w:val="0"/>
        </w:rPr>
        <w:br w:type="textWrapping"/>
      </w:r>
      <w:r w:rsidDel="00000000" w:rsidR="00000000" w:rsidRPr="00000000">
        <w:rPr>
          <w:rFonts w:ascii="Inter" w:cs="Inter" w:eastAsia="Inter" w:hAnsi="Inter"/>
          <w:b w:val="1"/>
          <w:color w:val="1f8a37"/>
          <w:rtl w:val="0"/>
        </w:rPr>
        <w:t xml:space="preserve">Teaching 14</w:t>
      </w:r>
      <w:r w:rsidDel="00000000" w:rsidR="00000000" w:rsidRPr="00000000">
        <w:rPr>
          <w:rtl w:val="0"/>
        </w:rPr>
      </w:r>
    </w:p>
    <w:p w:rsidR="00000000" w:rsidDel="00000000" w:rsidP="00000000" w:rsidRDefault="00000000" w:rsidRPr="00000000" w14:paraId="0000007A">
      <w:pPr>
        <w:spacing w:after="0" w:line="276" w:lineRule="auto"/>
        <w:rPr>
          <w:rFonts w:ascii="Inter" w:cs="Inter" w:eastAsia="Inter" w:hAnsi="Inter"/>
          <w:b w:val="1"/>
          <w:color w:val="666666"/>
        </w:rPr>
      </w:pPr>
      <w:r w:rsidDel="00000000" w:rsidR="00000000" w:rsidRPr="00000000">
        <w:rPr>
          <w:rFonts w:ascii="Inter" w:cs="Inter" w:eastAsia="Inter" w:hAnsi="Inter"/>
          <w:color w:val="666666"/>
          <w:rtl w:val="0"/>
        </w:rPr>
        <w:t xml:space="preserve">Many people are involved in establishing and running the traditional food programs shared in this teaching.</w:t>
      </w:r>
      <w:r w:rsidDel="00000000" w:rsidR="00000000" w:rsidRPr="00000000">
        <w:rPr>
          <w:rFonts w:ascii="Inter" w:cs="Inter" w:eastAsia="Inter" w:hAnsi="Inter"/>
          <w:b w:val="1"/>
          <w:color w:val="666666"/>
          <w:rtl w:val="0"/>
        </w:rPr>
        <w:t xml:space="preserve"> Consider what this means for your setting and facility/organization:</w:t>
      </w:r>
    </w:p>
    <w:p w:rsidR="00000000" w:rsidDel="00000000" w:rsidP="00000000" w:rsidRDefault="00000000" w:rsidRPr="00000000" w14:paraId="0000007B">
      <w:pPr>
        <w:numPr>
          <w:ilvl w:val="0"/>
          <w:numId w:val="17"/>
        </w:numPr>
        <w:spacing w:after="0" w:line="276"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Which relationships with key stakeholders at your facility/organization are strong? Which do you need to strengthen? Which do you need to start building?</w:t>
      </w:r>
    </w:p>
    <w:p w:rsidR="00000000" w:rsidDel="00000000" w:rsidP="00000000" w:rsidRDefault="00000000" w:rsidRPr="00000000" w14:paraId="0000007C">
      <w:pPr>
        <w:numPr>
          <w:ilvl w:val="0"/>
          <w:numId w:val="17"/>
        </w:numPr>
        <w:spacing w:after="0" w:line="276"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What questions do you have for stakeholders involved in any of the traditional food programs shared in this teaching?</w:t>
      </w:r>
    </w:p>
    <w:p w:rsidR="00000000" w:rsidDel="00000000" w:rsidP="00000000" w:rsidRDefault="00000000" w:rsidRPr="00000000" w14:paraId="0000007D">
      <w:pPr>
        <w:rPr>
          <w:rFonts w:ascii="Inter" w:cs="Inter" w:eastAsia="Inter" w:hAnsi="Inter"/>
          <w:color w:val="666666"/>
        </w:rPr>
      </w:pPr>
      <w:r w:rsidDel="00000000" w:rsidR="00000000" w:rsidRPr="00000000">
        <w:rPr>
          <w:rtl w:val="0"/>
        </w:rPr>
      </w:r>
    </w:p>
    <w:tbl>
      <w:tblPr>
        <w:tblStyle w:val="Table15"/>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tcBorders>
              <w:top w:color="1f8a37" w:space="0" w:sz="8" w:val="single"/>
              <w:left w:color="1f8a37" w:space="0" w:sz="8" w:val="single"/>
              <w:bottom w:color="1f8a37" w:space="0" w:sz="8" w:val="single"/>
              <w:right w:color="1f8a37"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7F">
      <w:pPr>
        <w:spacing w:after="0" w:line="240" w:lineRule="auto"/>
        <w:rPr>
          <w:rFonts w:ascii="Inter" w:cs="Inter" w:eastAsia="Inter" w:hAnsi="Inter"/>
          <w:b w:val="1"/>
          <w:color w:val="666666"/>
          <w:sz w:val="36"/>
          <w:szCs w:val="36"/>
        </w:rPr>
      </w:pPr>
      <w:r w:rsidDel="00000000" w:rsidR="00000000" w:rsidRPr="00000000">
        <w:rPr>
          <w:rtl w:val="0"/>
        </w:rPr>
      </w:r>
    </w:p>
    <w:p w:rsidR="00000000" w:rsidDel="00000000" w:rsidP="00000000" w:rsidRDefault="00000000" w:rsidRPr="00000000" w14:paraId="00000080">
      <w:pPr>
        <w:spacing w:after="0" w:line="240" w:lineRule="auto"/>
        <w:rPr>
          <w:rFonts w:ascii="Inter" w:cs="Inter" w:eastAsia="Inter" w:hAnsi="Inter"/>
          <w:color w:val="1f8a37"/>
        </w:rPr>
      </w:pPr>
      <w:r w:rsidDel="00000000" w:rsidR="00000000" w:rsidRPr="00000000">
        <w:rPr>
          <w:rFonts w:ascii="Inter" w:cs="Inter" w:eastAsia="Inter" w:hAnsi="Inter"/>
          <w:b w:val="1"/>
          <w:color w:val="1f8a37"/>
          <w:rtl w:val="0"/>
        </w:rPr>
        <w:t xml:space="preserve">Teaching 15 </w:t>
      </w:r>
      <w:r w:rsidDel="00000000" w:rsidR="00000000" w:rsidRPr="00000000">
        <w:rPr>
          <w:rtl w:val="0"/>
        </w:rPr>
      </w:r>
    </w:p>
    <w:p w:rsidR="00000000" w:rsidDel="00000000" w:rsidP="00000000" w:rsidRDefault="00000000" w:rsidRPr="00000000" w14:paraId="00000081">
      <w:pPr>
        <w:spacing w:after="0" w:line="276" w:lineRule="auto"/>
        <w:rPr>
          <w:rFonts w:ascii="Inter" w:cs="Inter" w:eastAsia="Inter" w:hAnsi="Inter"/>
          <w:color w:val="666666"/>
        </w:rPr>
      </w:pPr>
      <w:r w:rsidDel="00000000" w:rsidR="00000000" w:rsidRPr="00000000">
        <w:rPr>
          <w:rFonts w:ascii="Inter" w:cs="Inter" w:eastAsia="Inter" w:hAnsi="Inter"/>
          <w:color w:val="666666"/>
          <w:rtl w:val="0"/>
        </w:rPr>
        <w:t xml:space="preserve">This teaching shared tools from programs in Sioux Lookout, Thunder Bay, and Nunavut that you can adapt, build on, and be inspired by. </w:t>
      </w:r>
    </w:p>
    <w:p w:rsidR="00000000" w:rsidDel="00000000" w:rsidP="00000000" w:rsidRDefault="00000000" w:rsidRPr="00000000" w14:paraId="00000082">
      <w:pPr>
        <w:numPr>
          <w:ilvl w:val="0"/>
          <w:numId w:val="16"/>
        </w:numPr>
        <w:spacing w:after="0" w:line="276"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In thinking about these programs, and the different approaches they take, what ideas come up for you for ways to start (or continue) this work in your context?</w:t>
      </w:r>
    </w:p>
    <w:p w:rsidR="00000000" w:rsidDel="00000000" w:rsidP="00000000" w:rsidRDefault="00000000" w:rsidRPr="00000000" w14:paraId="00000083">
      <w:pPr>
        <w:numPr>
          <w:ilvl w:val="0"/>
          <w:numId w:val="16"/>
        </w:numPr>
        <w:spacing w:after="0" w:line="276"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What lessons can you apply in your work setting? Who and what can support you?</w:t>
      </w:r>
    </w:p>
    <w:p w:rsidR="00000000" w:rsidDel="00000000" w:rsidP="00000000" w:rsidRDefault="00000000" w:rsidRPr="00000000" w14:paraId="00000084">
      <w:pPr>
        <w:rPr>
          <w:rFonts w:ascii="Inter" w:cs="Inter" w:eastAsia="Inter" w:hAnsi="Inter"/>
          <w:color w:val="666666"/>
        </w:rPr>
      </w:pPr>
      <w:r w:rsidDel="00000000" w:rsidR="00000000" w:rsidRPr="00000000">
        <w:rPr>
          <w:rtl w:val="0"/>
        </w:rPr>
      </w:r>
    </w:p>
    <w:tbl>
      <w:tblPr>
        <w:tblStyle w:val="Table16"/>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tcBorders>
              <w:top w:color="1f8a37" w:space="0" w:sz="8" w:val="single"/>
              <w:left w:color="1f8a37" w:space="0" w:sz="8" w:val="single"/>
              <w:bottom w:color="1f8a37" w:space="0" w:sz="8" w:val="single"/>
              <w:right w:color="1f8a37"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86">
      <w:pPr>
        <w:spacing w:after="0" w:line="240" w:lineRule="auto"/>
        <w:rPr>
          <w:rFonts w:ascii="Inter" w:cs="Inter" w:eastAsia="Inter" w:hAnsi="Inter"/>
          <w:b w:val="1"/>
          <w:color w:val="666666"/>
          <w:sz w:val="36"/>
          <w:szCs w:val="36"/>
        </w:rPr>
      </w:pPr>
      <w:r w:rsidDel="00000000" w:rsidR="00000000" w:rsidRPr="00000000">
        <w:rPr>
          <w:rtl w:val="0"/>
        </w:rPr>
      </w:r>
    </w:p>
    <w:p w:rsidR="00000000" w:rsidDel="00000000" w:rsidP="00000000" w:rsidRDefault="00000000" w:rsidRPr="00000000" w14:paraId="00000087">
      <w:pPr>
        <w:spacing w:after="0" w:line="240" w:lineRule="auto"/>
        <w:rPr>
          <w:rFonts w:ascii="Inter" w:cs="Inter" w:eastAsia="Inter" w:hAnsi="Inter"/>
          <w:color w:val="1f8a37"/>
        </w:rPr>
      </w:pPr>
      <w:r w:rsidDel="00000000" w:rsidR="00000000" w:rsidRPr="00000000">
        <w:rPr>
          <w:rFonts w:ascii="Inter" w:cs="Inter" w:eastAsia="Inter" w:hAnsi="Inter"/>
          <w:b w:val="1"/>
          <w:color w:val="1f8a37"/>
          <w:rtl w:val="0"/>
        </w:rPr>
        <w:t xml:space="preserve">Teaching 16 </w:t>
      </w:r>
      <w:r w:rsidDel="00000000" w:rsidR="00000000" w:rsidRPr="00000000">
        <w:rPr>
          <w:rtl w:val="0"/>
        </w:rPr>
      </w:r>
    </w:p>
    <w:p w:rsidR="00000000" w:rsidDel="00000000" w:rsidP="00000000" w:rsidRDefault="00000000" w:rsidRPr="00000000" w14:paraId="00000088">
      <w:pPr>
        <w:spacing w:after="0" w:line="276" w:lineRule="auto"/>
        <w:rPr>
          <w:rFonts w:ascii="Inter" w:cs="Inter" w:eastAsia="Inter" w:hAnsi="Inter"/>
          <w:color w:val="666666"/>
        </w:rPr>
      </w:pPr>
      <w:r w:rsidDel="00000000" w:rsidR="00000000" w:rsidRPr="00000000">
        <w:rPr>
          <w:rFonts w:ascii="Inter" w:cs="Inter" w:eastAsia="Inter" w:hAnsi="Inter"/>
          <w:color w:val="666666"/>
          <w:rtl w:val="0"/>
        </w:rPr>
        <w:t xml:space="preserve">Consider your situation and your path forward.</w:t>
      </w:r>
    </w:p>
    <w:p w:rsidR="00000000" w:rsidDel="00000000" w:rsidP="00000000" w:rsidRDefault="00000000" w:rsidRPr="00000000" w14:paraId="00000089">
      <w:pPr>
        <w:numPr>
          <w:ilvl w:val="0"/>
          <w:numId w:val="5"/>
        </w:numPr>
        <w:spacing w:after="0" w:line="276" w:lineRule="auto"/>
        <w:ind w:left="720" w:hanging="360"/>
        <w:rPr>
          <w:rFonts w:ascii="Inter" w:cs="Inter" w:eastAsia="Inter" w:hAnsi="Inter"/>
          <w:b w:val="1"/>
          <w:color w:val="666666"/>
        </w:rPr>
      </w:pPr>
      <w:r w:rsidDel="00000000" w:rsidR="00000000" w:rsidRPr="00000000">
        <w:rPr>
          <w:rFonts w:ascii="Inter" w:cs="Inter" w:eastAsia="Inter" w:hAnsi="Inter"/>
          <w:color w:val="666666"/>
          <w:rtl w:val="0"/>
        </w:rPr>
        <w:t xml:space="preserve">How do you now define “the work”? How has your perception of the work grown or changed over the course of this learning journey?</w:t>
      </w:r>
      <w:r w:rsidDel="00000000" w:rsidR="00000000" w:rsidRPr="00000000">
        <w:rPr>
          <w:rtl w:val="0"/>
        </w:rPr>
      </w:r>
    </w:p>
    <w:p w:rsidR="00000000" w:rsidDel="00000000" w:rsidP="00000000" w:rsidRDefault="00000000" w:rsidRPr="00000000" w14:paraId="0000008A">
      <w:pPr>
        <w:rPr>
          <w:rFonts w:ascii="Inter" w:cs="Inter" w:eastAsia="Inter" w:hAnsi="Inter"/>
          <w:color w:val="666666"/>
        </w:rPr>
      </w:pPr>
      <w:r w:rsidDel="00000000" w:rsidR="00000000" w:rsidRPr="00000000">
        <w:rPr>
          <w:rtl w:val="0"/>
        </w:rPr>
      </w:r>
    </w:p>
    <w:tbl>
      <w:tblPr>
        <w:tblStyle w:val="Table17"/>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tcBorders>
              <w:top w:color="1f8a37" w:space="0" w:sz="8" w:val="single"/>
              <w:left w:color="1f8a37" w:space="0" w:sz="8" w:val="single"/>
              <w:bottom w:color="1f8a37" w:space="0" w:sz="8" w:val="single"/>
              <w:right w:color="1f8a37"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8C">
      <w:pPr>
        <w:spacing w:after="0" w:line="276" w:lineRule="auto"/>
        <w:ind w:left="720" w:firstLine="0"/>
        <w:rPr>
          <w:rFonts w:ascii="Inter" w:cs="Inter" w:eastAsia="Inter" w:hAnsi="Inter"/>
          <w:color w:val="666666"/>
        </w:rPr>
      </w:pPr>
      <w:r w:rsidDel="00000000" w:rsidR="00000000" w:rsidRPr="00000000">
        <w:rPr>
          <w:rtl w:val="0"/>
        </w:rPr>
      </w:r>
    </w:p>
    <w:p w:rsidR="00000000" w:rsidDel="00000000" w:rsidP="00000000" w:rsidRDefault="00000000" w:rsidRPr="00000000" w14:paraId="0000008D">
      <w:pPr>
        <w:numPr>
          <w:ilvl w:val="0"/>
          <w:numId w:val="5"/>
        </w:numPr>
        <w:spacing w:after="0" w:line="276"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Revist the notes you jotted about themes related to traditional foods in health care (below). Which themes resonate most with you? Where do you see the most opportunity for growth and change in your work? Which themes feel more challenging?</w:t>
      </w:r>
    </w:p>
    <w:p w:rsidR="00000000" w:rsidDel="00000000" w:rsidP="00000000" w:rsidRDefault="00000000" w:rsidRPr="00000000" w14:paraId="0000008E">
      <w:pPr>
        <w:spacing w:after="0" w:line="276" w:lineRule="auto"/>
        <w:ind w:left="720" w:firstLine="0"/>
        <w:rPr>
          <w:rFonts w:ascii="Inter" w:cs="Inter" w:eastAsia="Inter" w:hAnsi="Inter"/>
          <w:color w:val="666666"/>
        </w:rPr>
      </w:pPr>
      <w:r w:rsidDel="00000000" w:rsidR="00000000" w:rsidRPr="00000000">
        <w:rPr>
          <w:rtl w:val="0"/>
        </w:rPr>
      </w:r>
    </w:p>
    <w:p w:rsidR="00000000" w:rsidDel="00000000" w:rsidP="00000000" w:rsidRDefault="00000000" w:rsidRPr="00000000" w14:paraId="0000008F">
      <w:pPr>
        <w:numPr>
          <w:ilvl w:val="1"/>
          <w:numId w:val="5"/>
        </w:numPr>
        <w:spacing w:after="0" w:line="276" w:lineRule="auto"/>
        <w:ind w:left="1440" w:hanging="360"/>
        <w:rPr>
          <w:rFonts w:ascii="Inter" w:cs="Inter" w:eastAsia="Inter" w:hAnsi="Inter"/>
          <w:color w:val="666666"/>
        </w:rPr>
      </w:pPr>
      <w:r w:rsidDel="00000000" w:rsidR="00000000" w:rsidRPr="00000000">
        <w:rPr>
          <w:rFonts w:ascii="Inter" w:cs="Inter" w:eastAsia="Inter" w:hAnsi="Inter"/>
          <w:b w:val="1"/>
          <w:color w:val="666666"/>
          <w:rtl w:val="0"/>
        </w:rPr>
        <w:t xml:space="preserve">Love and respect</w:t>
      </w:r>
      <w:r w:rsidDel="00000000" w:rsidR="00000000" w:rsidRPr="00000000">
        <w:rPr>
          <w:rFonts w:ascii="Inter" w:cs="Inter" w:eastAsia="Inter" w:hAnsi="Inter"/>
          <w:color w:val="666666"/>
          <w:rtl w:val="0"/>
        </w:rPr>
        <w:t xml:space="preserve"> </w:t>
      </w:r>
    </w:p>
    <w:p w:rsidR="00000000" w:rsidDel="00000000" w:rsidP="00000000" w:rsidRDefault="00000000" w:rsidRPr="00000000" w14:paraId="00000090">
      <w:pPr>
        <w:numPr>
          <w:ilvl w:val="1"/>
          <w:numId w:val="5"/>
        </w:numPr>
        <w:spacing w:after="0" w:line="276" w:lineRule="auto"/>
        <w:ind w:left="1440" w:hanging="360"/>
        <w:rPr>
          <w:rFonts w:ascii="Inter" w:cs="Inter" w:eastAsia="Inter" w:hAnsi="Inter"/>
          <w:color w:val="666666"/>
        </w:rPr>
      </w:pPr>
      <w:r w:rsidDel="00000000" w:rsidR="00000000" w:rsidRPr="00000000">
        <w:rPr>
          <w:rFonts w:ascii="Inter" w:cs="Inter" w:eastAsia="Inter" w:hAnsi="Inter"/>
          <w:b w:val="1"/>
          <w:color w:val="666666"/>
          <w:rtl w:val="0"/>
        </w:rPr>
        <w:t xml:space="preserve">Guidance</w:t>
      </w:r>
      <w:r w:rsidDel="00000000" w:rsidR="00000000" w:rsidRPr="00000000">
        <w:rPr>
          <w:rFonts w:ascii="Inter" w:cs="Inter" w:eastAsia="Inter" w:hAnsi="Inter"/>
          <w:color w:val="666666"/>
          <w:rtl w:val="0"/>
        </w:rPr>
        <w:t xml:space="preserve">  </w:t>
      </w:r>
    </w:p>
    <w:p w:rsidR="00000000" w:rsidDel="00000000" w:rsidP="00000000" w:rsidRDefault="00000000" w:rsidRPr="00000000" w14:paraId="00000091">
      <w:pPr>
        <w:numPr>
          <w:ilvl w:val="1"/>
          <w:numId w:val="5"/>
        </w:numPr>
        <w:spacing w:after="0" w:line="276" w:lineRule="auto"/>
        <w:ind w:left="1440" w:hanging="360"/>
        <w:rPr>
          <w:rFonts w:ascii="Inter" w:cs="Inter" w:eastAsia="Inter" w:hAnsi="Inter"/>
          <w:b w:val="1"/>
          <w:color w:val="666666"/>
        </w:rPr>
      </w:pPr>
      <w:r w:rsidDel="00000000" w:rsidR="00000000" w:rsidRPr="00000000">
        <w:rPr>
          <w:rFonts w:ascii="Inter" w:cs="Inter" w:eastAsia="Inter" w:hAnsi="Inter"/>
          <w:b w:val="1"/>
          <w:color w:val="666666"/>
          <w:rtl w:val="0"/>
        </w:rPr>
        <w:t xml:space="preserve">Myths and stereotypes</w:t>
      </w:r>
      <w:r w:rsidDel="00000000" w:rsidR="00000000" w:rsidRPr="00000000">
        <w:rPr>
          <w:rtl w:val="0"/>
        </w:rPr>
      </w:r>
    </w:p>
    <w:p w:rsidR="00000000" w:rsidDel="00000000" w:rsidP="00000000" w:rsidRDefault="00000000" w:rsidRPr="00000000" w14:paraId="00000092">
      <w:pPr>
        <w:numPr>
          <w:ilvl w:val="1"/>
          <w:numId w:val="5"/>
        </w:numPr>
        <w:spacing w:after="0" w:line="276" w:lineRule="auto"/>
        <w:ind w:left="1440" w:hanging="360"/>
        <w:rPr>
          <w:rFonts w:ascii="Inter" w:cs="Inter" w:eastAsia="Inter" w:hAnsi="Inter"/>
          <w:color w:val="666666"/>
        </w:rPr>
      </w:pPr>
      <w:r w:rsidDel="00000000" w:rsidR="00000000" w:rsidRPr="00000000">
        <w:rPr>
          <w:rFonts w:ascii="Inter" w:cs="Inter" w:eastAsia="Inter" w:hAnsi="Inter"/>
          <w:b w:val="1"/>
          <w:color w:val="666666"/>
          <w:rtl w:val="0"/>
        </w:rPr>
        <w:t xml:space="preserve">Access</w:t>
      </w:r>
      <w:r w:rsidDel="00000000" w:rsidR="00000000" w:rsidRPr="00000000">
        <w:rPr>
          <w:rFonts w:ascii="Inter" w:cs="Inter" w:eastAsia="Inter" w:hAnsi="Inter"/>
          <w:color w:val="666666"/>
          <w:rtl w:val="0"/>
        </w:rPr>
        <w:t xml:space="preserve">  </w:t>
      </w:r>
    </w:p>
    <w:p w:rsidR="00000000" w:rsidDel="00000000" w:rsidP="00000000" w:rsidRDefault="00000000" w:rsidRPr="00000000" w14:paraId="00000093">
      <w:pPr>
        <w:numPr>
          <w:ilvl w:val="1"/>
          <w:numId w:val="5"/>
        </w:numPr>
        <w:spacing w:after="0" w:line="276" w:lineRule="auto"/>
        <w:ind w:left="1440" w:hanging="360"/>
        <w:rPr>
          <w:rFonts w:ascii="Inter" w:cs="Inter" w:eastAsia="Inter" w:hAnsi="Inter"/>
          <w:color w:val="666666"/>
        </w:rPr>
      </w:pPr>
      <w:r w:rsidDel="00000000" w:rsidR="00000000" w:rsidRPr="00000000">
        <w:rPr>
          <w:rFonts w:ascii="Inter" w:cs="Inter" w:eastAsia="Inter" w:hAnsi="Inter"/>
          <w:b w:val="1"/>
          <w:color w:val="666666"/>
          <w:rtl w:val="0"/>
        </w:rPr>
        <w:t xml:space="preserve">Networks and partnerships</w:t>
      </w:r>
      <w:r w:rsidDel="00000000" w:rsidR="00000000" w:rsidRPr="00000000">
        <w:rPr>
          <w:rFonts w:ascii="Inter" w:cs="Inter" w:eastAsia="Inter" w:hAnsi="Inter"/>
          <w:color w:val="666666"/>
          <w:rtl w:val="0"/>
        </w:rPr>
        <w:t xml:space="preserve"> </w:t>
      </w:r>
    </w:p>
    <w:p w:rsidR="00000000" w:rsidDel="00000000" w:rsidP="00000000" w:rsidRDefault="00000000" w:rsidRPr="00000000" w14:paraId="00000094">
      <w:pPr>
        <w:numPr>
          <w:ilvl w:val="1"/>
          <w:numId w:val="5"/>
        </w:numPr>
        <w:spacing w:after="0" w:line="276" w:lineRule="auto"/>
        <w:ind w:left="1440" w:hanging="360"/>
        <w:rPr>
          <w:rFonts w:ascii="Inter" w:cs="Inter" w:eastAsia="Inter" w:hAnsi="Inter"/>
          <w:color w:val="666666"/>
        </w:rPr>
      </w:pPr>
      <w:bookmarkStart w:colFirst="0" w:colLast="0" w:name="_heading=h.tyjcwt" w:id="0"/>
      <w:bookmarkEnd w:id="0"/>
      <w:r w:rsidDel="00000000" w:rsidR="00000000" w:rsidRPr="00000000">
        <w:rPr>
          <w:rFonts w:ascii="Inter" w:cs="Inter" w:eastAsia="Inter" w:hAnsi="Inter"/>
          <w:b w:val="1"/>
          <w:color w:val="666666"/>
          <w:rtl w:val="0"/>
        </w:rPr>
        <w:t xml:space="preserve">Legislation</w:t>
      </w:r>
      <w:r w:rsidDel="00000000" w:rsidR="00000000" w:rsidRPr="00000000">
        <w:rPr>
          <w:rFonts w:ascii="Inter" w:cs="Inter" w:eastAsia="Inter" w:hAnsi="Inter"/>
          <w:color w:val="666666"/>
          <w:rtl w:val="0"/>
        </w:rPr>
        <w:t xml:space="preserve"> </w:t>
      </w:r>
    </w:p>
    <w:p w:rsidR="00000000" w:rsidDel="00000000" w:rsidP="00000000" w:rsidRDefault="00000000" w:rsidRPr="00000000" w14:paraId="00000095">
      <w:pPr>
        <w:rPr>
          <w:rFonts w:ascii="Inter" w:cs="Inter" w:eastAsia="Inter" w:hAnsi="Inter"/>
          <w:color w:val="666666"/>
        </w:rPr>
      </w:pPr>
      <w:r w:rsidDel="00000000" w:rsidR="00000000" w:rsidRPr="00000000">
        <w:rPr>
          <w:rtl w:val="0"/>
        </w:rPr>
      </w:r>
    </w:p>
    <w:tbl>
      <w:tblPr>
        <w:tblStyle w:val="Table18"/>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tcBorders>
              <w:top w:color="1f8a37" w:space="0" w:sz="8" w:val="single"/>
              <w:left w:color="1f8a37" w:space="0" w:sz="8" w:val="single"/>
              <w:bottom w:color="1f8a37" w:space="0" w:sz="8" w:val="single"/>
              <w:right w:color="1f8a37"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96">
            <w:pPr>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97">
      <w:pPr>
        <w:rPr>
          <w:rFonts w:ascii="Inter" w:cs="Inter" w:eastAsia="Inter" w:hAnsi="Inter"/>
          <w:color w:val="666666"/>
        </w:rPr>
      </w:pPr>
      <w:r w:rsidDel="00000000" w:rsidR="00000000" w:rsidRPr="00000000">
        <w:rPr>
          <w:rtl w:val="0"/>
        </w:rPr>
      </w:r>
    </w:p>
    <w:p w:rsidR="00000000" w:rsidDel="00000000" w:rsidP="00000000" w:rsidRDefault="00000000" w:rsidRPr="00000000" w14:paraId="00000098">
      <w:pPr>
        <w:pStyle w:val="Subtitle"/>
        <w:spacing w:after="320" w:before="0" w:line="276" w:lineRule="auto"/>
        <w:rPr>
          <w:rFonts w:ascii="Inter" w:cs="Inter" w:eastAsia="Inter" w:hAnsi="Inter"/>
          <w:b w:val="1"/>
          <w:i w:val="0"/>
          <w:color w:val="5f0038"/>
          <w:sz w:val="30"/>
          <w:szCs w:val="30"/>
        </w:rPr>
      </w:pPr>
      <w:r w:rsidDel="00000000" w:rsidR="00000000" w:rsidRPr="00000000">
        <w:rPr>
          <w:rFonts w:ascii="Inter" w:cs="Inter" w:eastAsia="Inter" w:hAnsi="Inter"/>
          <w:b w:val="1"/>
          <w:i w:val="0"/>
          <w:color w:val="5f0038"/>
          <w:sz w:val="30"/>
          <w:szCs w:val="30"/>
          <w:rtl w:val="0"/>
        </w:rPr>
        <w:t xml:space="preserve">Endings… and Beginnings</w:t>
      </w:r>
    </w:p>
    <w:p w:rsidR="00000000" w:rsidDel="00000000" w:rsidP="00000000" w:rsidRDefault="00000000" w:rsidRPr="00000000" w14:paraId="00000099">
      <w:pPr>
        <w:spacing w:after="0" w:line="276" w:lineRule="auto"/>
        <w:rPr>
          <w:rFonts w:ascii="Inter" w:cs="Inter" w:eastAsia="Inter" w:hAnsi="Inter"/>
          <w:color w:val="666666"/>
        </w:rPr>
      </w:pPr>
      <w:r w:rsidDel="00000000" w:rsidR="00000000" w:rsidRPr="00000000">
        <w:rPr>
          <w:rFonts w:ascii="Inter" w:cs="Inter" w:eastAsia="Inter" w:hAnsi="Inter"/>
          <w:color w:val="666666"/>
          <w:rtl w:val="0"/>
        </w:rPr>
        <w:t xml:space="preserve">Reflect on how you will continue this journey, personally and/or professionally.</w:t>
      </w:r>
    </w:p>
    <w:p w:rsidR="00000000" w:rsidDel="00000000" w:rsidP="00000000" w:rsidRDefault="00000000" w:rsidRPr="00000000" w14:paraId="0000009A">
      <w:pPr>
        <w:numPr>
          <w:ilvl w:val="0"/>
          <w:numId w:val="14"/>
        </w:numPr>
        <w:spacing w:after="0" w:line="276"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What are your next steps?</w:t>
      </w:r>
    </w:p>
    <w:p w:rsidR="00000000" w:rsidDel="00000000" w:rsidP="00000000" w:rsidRDefault="00000000" w:rsidRPr="00000000" w14:paraId="0000009B">
      <w:pPr>
        <w:numPr>
          <w:ilvl w:val="0"/>
          <w:numId w:val="14"/>
        </w:numPr>
        <w:spacing w:after="0" w:line="276"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What do you want to learn more about?</w:t>
      </w:r>
    </w:p>
    <w:p w:rsidR="00000000" w:rsidDel="00000000" w:rsidP="00000000" w:rsidRDefault="00000000" w:rsidRPr="00000000" w14:paraId="0000009C">
      <w:pPr>
        <w:numPr>
          <w:ilvl w:val="0"/>
          <w:numId w:val="14"/>
        </w:numPr>
        <w:spacing w:after="0" w:line="276"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How do you plan to continue practising humility and self reflection?</w:t>
      </w:r>
    </w:p>
    <w:p w:rsidR="00000000" w:rsidDel="00000000" w:rsidP="00000000" w:rsidRDefault="00000000" w:rsidRPr="00000000" w14:paraId="0000009D">
      <w:pPr>
        <w:numPr>
          <w:ilvl w:val="0"/>
          <w:numId w:val="14"/>
        </w:numPr>
        <w:spacing w:after="0" w:line="276" w:lineRule="auto"/>
        <w:ind w:left="720" w:hanging="360"/>
        <w:rPr>
          <w:rFonts w:ascii="Inter" w:cs="Inter" w:eastAsia="Inter" w:hAnsi="Inter"/>
          <w:color w:val="666666"/>
        </w:rPr>
      </w:pPr>
      <w:r w:rsidDel="00000000" w:rsidR="00000000" w:rsidRPr="00000000">
        <w:rPr>
          <w:rFonts w:ascii="Inter" w:cs="Inter" w:eastAsia="Inter" w:hAnsi="Inter"/>
          <w:color w:val="666666"/>
          <w:rtl w:val="0"/>
        </w:rPr>
        <w:t xml:space="preserve">What would it look like for you to practice being an ally to Indigenous patients, community members, and colleagues, in the work of reconciliation?</w:t>
      </w:r>
      <w:r w:rsidDel="00000000" w:rsidR="00000000" w:rsidRPr="00000000">
        <w:rPr>
          <w:rtl w:val="0"/>
        </w:rPr>
      </w:r>
    </w:p>
    <w:p w:rsidR="00000000" w:rsidDel="00000000" w:rsidP="00000000" w:rsidRDefault="00000000" w:rsidRPr="00000000" w14:paraId="0000009E">
      <w:pPr>
        <w:rPr>
          <w:rFonts w:ascii="Inter" w:cs="Inter" w:eastAsia="Inter" w:hAnsi="Inter"/>
          <w:color w:val="666666"/>
        </w:rPr>
      </w:pPr>
      <w:r w:rsidDel="00000000" w:rsidR="00000000" w:rsidRPr="00000000">
        <w:rPr>
          <w:rtl w:val="0"/>
        </w:rPr>
      </w:r>
    </w:p>
    <w:tbl>
      <w:tblPr>
        <w:tblStyle w:val="Table19"/>
        <w:tblW w:w="9360.0" w:type="dxa"/>
        <w:jc w:val="left"/>
        <w:tblBorders>
          <w:top w:color="e6b8af" w:space="0" w:sz="8" w:val="single"/>
          <w:left w:color="e6b8af" w:space="0" w:sz="8" w:val="single"/>
          <w:bottom w:color="e6b8af" w:space="0" w:sz="8" w:val="single"/>
          <w:right w:color="e6b8af" w:space="0" w:sz="8" w:val="single"/>
          <w:insideH w:color="e6b8af" w:space="0" w:sz="8" w:val="single"/>
          <w:insideV w:color="e6b8af" w:space="0" w:sz="8" w:val="single"/>
        </w:tblBorders>
        <w:tblLayout w:type="fixed"/>
        <w:tblLook w:val="0600"/>
      </w:tblPr>
      <w:tblGrid>
        <w:gridCol w:w="9360"/>
        <w:tblGridChange w:id="0">
          <w:tblGrid>
            <w:gridCol w:w="9360"/>
          </w:tblGrid>
        </w:tblGridChange>
      </w:tblGrid>
      <w:tr>
        <w:trPr>
          <w:cantSplit w:val="0"/>
          <w:tblHeader w:val="0"/>
        </w:trPr>
        <w:tc>
          <w:tcPr>
            <w:tcBorders>
              <w:top w:color="1f8a37" w:space="0" w:sz="8" w:val="single"/>
              <w:left w:color="1f8a37" w:space="0" w:sz="8" w:val="single"/>
              <w:bottom w:color="1f8a37" w:space="0" w:sz="8" w:val="single"/>
              <w:right w:color="1f8a37"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0" w:line="240" w:lineRule="auto"/>
              <w:rPr>
                <w:rFonts w:ascii="Inter" w:cs="Inter" w:eastAsia="Inter" w:hAnsi="Inter"/>
                <w:color w:val="666666"/>
              </w:rPr>
            </w:pPr>
            <w:r w:rsidDel="00000000" w:rsidR="00000000" w:rsidRPr="00000000">
              <w:rPr>
                <w:rFonts w:ascii="Inter" w:cs="Inter" w:eastAsia="Inter" w:hAnsi="Inter"/>
                <w:color w:val="666666"/>
                <w:rtl w:val="0"/>
              </w:rPr>
              <w:t xml:space="preserve">Start typing...</w:t>
            </w:r>
          </w:p>
        </w:tc>
      </w:tr>
    </w:tbl>
    <w:p w:rsidR="00000000" w:rsidDel="00000000" w:rsidP="00000000" w:rsidRDefault="00000000" w:rsidRPr="00000000" w14:paraId="000000A0">
      <w:pPr>
        <w:rPr>
          <w:rFonts w:ascii="Inter" w:cs="Inter" w:eastAsia="Inter" w:hAnsi="Inter"/>
          <w:color w:val="666666"/>
        </w:rPr>
      </w:pPr>
      <w:r w:rsidDel="00000000" w:rsidR="00000000" w:rsidRPr="00000000">
        <w:rPr>
          <w:rtl w:val="0"/>
        </w:rPr>
      </w:r>
    </w:p>
    <w:p w:rsidR="00000000" w:rsidDel="00000000" w:rsidP="00000000" w:rsidRDefault="00000000" w:rsidRPr="00000000" w14:paraId="000000A1">
      <w:pPr>
        <w:pageBreakBefore w:val="0"/>
        <w:rPr>
          <w:rFonts w:ascii="Inter" w:cs="Inter" w:eastAsia="Inter" w:hAnsi="Inter"/>
          <w:color w:val="666666"/>
        </w:rPr>
      </w:pPr>
      <w:r w:rsidDel="00000000" w:rsidR="00000000" w:rsidRPr="00000000">
        <w:rPr>
          <w:rtl w:val="0"/>
        </w:rPr>
      </w:r>
    </w:p>
    <w:sectPr>
      <w:footerReference r:id="rId15" w:type="default"/>
      <w:pgSz w:h="15840" w:w="12240" w:orient="portrait"/>
      <w:pgMar w:bottom="1440" w:top="99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pageBreakBefore w:val="0"/>
      <w:rPr>
        <w:rFonts w:ascii="Raleway" w:cs="Raleway" w:eastAsia="Raleway" w:hAnsi="Raleway"/>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5781675</wp:posOffset>
          </wp:positionH>
          <wp:positionV relativeFrom="paragraph">
            <wp:posOffset>209550</wp:posOffset>
          </wp:positionV>
          <wp:extent cx="303224" cy="286834"/>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1"/>
                  <a:srcRect b="0" l="0" r="63151" t="0"/>
                  <a:stretch>
                    <a:fillRect/>
                  </a:stretch>
                </pic:blipFill>
                <pic:spPr>
                  <a:xfrm>
                    <a:off x="0" y="0"/>
                    <a:ext cx="303224" cy="28683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381000" cy="381000"/>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381000" cy="381000"/>
                  </a:xfrm>
                  <a:prstGeom prst="rect"/>
                  <a:ln/>
                </pic:spPr>
              </pic:pic>
            </a:graphicData>
          </a:graphic>
        </wp:anchor>
      </w:drawing>
    </w:r>
  </w:p>
  <w:p w:rsidR="00000000" w:rsidDel="00000000" w:rsidP="00000000" w:rsidRDefault="00000000" w:rsidRPr="00000000" w14:paraId="000000A3">
    <w:pPr>
      <w:pageBreakBefore w:val="0"/>
      <w:jc w:val="left"/>
      <w:rPr>
        <w:rFonts w:ascii="Raleway" w:cs="Raleway" w:eastAsia="Raleway" w:hAnsi="Raleway"/>
        <w:color w:val="134f5c"/>
        <w:sz w:val="14"/>
        <w:szCs w:val="14"/>
      </w:rPr>
    </w:pPr>
    <w:r w:rsidDel="00000000" w:rsidR="00000000" w:rsidRPr="00000000">
      <w:rPr>
        <w:rFonts w:ascii="Raleway" w:cs="Raleway" w:eastAsia="Raleway" w:hAnsi="Raleway"/>
        <w:b w:val="1"/>
        <w:color w:val="4c1130"/>
        <w:sz w:val="14"/>
        <w:szCs w:val="14"/>
        <w:rtl w:val="0"/>
      </w:rPr>
      <w:t xml:space="preserve">FOOD IS OUR MEDICINE</w:t>
    </w:r>
    <w:r w:rsidDel="00000000" w:rsidR="00000000" w:rsidRPr="00000000">
      <w:rPr>
        <w:rFonts w:ascii="Raleway" w:cs="Raleway" w:eastAsia="Raleway" w:hAnsi="Raleway"/>
        <w:color w:val="134f5c"/>
        <w:sz w:val="14"/>
        <w:szCs w:val="14"/>
        <w:rtl w:val="0"/>
      </w:rPr>
      <w:t xml:space="preserve"> </w:t>
      <w:tab/>
      <w:tab/>
      <w:tab/>
      <w:tab/>
      <w:tab/>
      <w:tab/>
      <w:tab/>
      <w:tab/>
      <w:t xml:space="preserve">NOURISH 2024</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pageBreakBefore w:val="0"/>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www.nourishleadership.ca/fiom-summer-submit" TargetMode="External"/><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ourishleadership.ca/fiom-social#:~:text=Download%20the%20PDF%20modules%20if%20you%20are%20having%20troubles%20with%20the%20platform" TargetMode="External"/><Relationship Id="rId15" Type="http://schemas.openxmlformats.org/officeDocument/2006/relationships/footer" Target="footer1.xml"/><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nourishleadership.ca/fiom-social#:~:text=Download%20the%20PDF%20modules%20if%20you%20are%20having%20troubles%20with%20the%20platfor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BUJyIeM7Yd5Vk4vxYiAzd9+ifQ==">CgMxLjAyCGgudHlqY3d0MgloLjNkeTZ2a20yDmguZjVobXJuZWJwOGs3MghoLnR5amN3dDgAciExSFVycE5sRE42OUotalVQNEhCRzJTWDhlTUNxcGZlMGk=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